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758F6" w:rsidR="005F27B3" w:rsidP="00502355" w:rsidRDefault="005F27B3" w14:paraId="eb462ee" w14:textId="eb462ee">
      <w:pPr>
        <w:jc w:val="center"/>
        <w15:collapsed w:val="false"/>
        <w:rPr>
          <w:rFonts w:ascii="Arial" w:hAnsi="Arial" w:cs="Arial"/>
          <w:bCs/>
          <w:sz w:val="22"/>
          <w:szCs w:val="22"/>
        </w:rPr>
      </w:pPr>
      <w:bookmarkStart w:name="_GoBack" w:id="0"/>
      <w:bookmarkEnd w:id="0"/>
    </w:p>
    <w:p w:rsidRPr="004758F6" w:rsidR="00DC61AF" w:rsidP="00502355" w:rsidRDefault="00F6328A">
      <w:pPr>
        <w:jc w:val="center"/>
        <w:rPr>
          <w:rFonts w:ascii="Arial" w:hAnsi="Arial" w:cs="Arial"/>
          <w:sz w:val="22"/>
          <w:szCs w:val="22"/>
        </w:rPr>
      </w:pPr>
      <w:r w:rsidRPr="004758F6">
        <w:rPr>
          <w:rFonts w:ascii="Arial" w:hAnsi="Arial" w:cs="Arial"/>
          <w:sz w:val="22"/>
          <w:szCs w:val="22"/>
        </w:rPr>
        <w:t>Z A P I S N I K</w:t>
      </w:r>
    </w:p>
    <w:p w:rsidRPr="004758F6" w:rsidR="0080028D" w:rsidP="00F6328A" w:rsidRDefault="0080028D">
      <w:pPr>
        <w:jc w:val="center"/>
        <w:rPr>
          <w:rFonts w:ascii="Arial" w:hAnsi="Arial" w:cs="Arial"/>
          <w:b/>
          <w:bCs/>
          <w:sz w:val="22"/>
          <w:szCs w:val="22"/>
        </w:rPr>
      </w:pPr>
    </w:p>
    <w:p w:rsidRPr="004758F6" w:rsidR="00F007CC" w:rsidP="00F007CC" w:rsidRDefault="00F6328A">
      <w:pPr>
        <w:jc w:val="both"/>
        <w:rPr>
          <w:rFonts w:ascii="Arial" w:hAnsi="Arial" w:cs="Arial"/>
          <w:sz w:val="22"/>
          <w:szCs w:val="22"/>
        </w:rPr>
      </w:pPr>
      <w:r w:rsidRPr="004758F6">
        <w:rPr>
          <w:rFonts w:ascii="Arial" w:hAnsi="Arial" w:cs="Arial"/>
          <w:sz w:val="22"/>
          <w:szCs w:val="22"/>
        </w:rPr>
        <w:t xml:space="preserve">sastavljen kod Trgovačkog suda u Zadru, </w:t>
      </w:r>
      <w:r w:rsidRPr="004758F6" w:rsidR="00F007CC">
        <w:rPr>
          <w:rFonts w:ascii="Arial" w:hAnsi="Arial" w:cs="Arial"/>
          <w:sz w:val="22"/>
          <w:szCs w:val="22"/>
        </w:rPr>
        <w:t xml:space="preserve">dana 22. prosinca 2022. </w:t>
      </w:r>
      <w:r w:rsidRPr="004758F6">
        <w:rPr>
          <w:rFonts w:ascii="Arial" w:hAnsi="Arial" w:cs="Arial"/>
          <w:sz w:val="22"/>
          <w:szCs w:val="22"/>
        </w:rPr>
        <w:t>sa</w:t>
      </w:r>
      <w:r w:rsidRPr="004758F6" w:rsidR="007A606C">
        <w:rPr>
          <w:rFonts w:ascii="Arial" w:hAnsi="Arial" w:cs="Arial"/>
          <w:sz w:val="22"/>
          <w:szCs w:val="22"/>
        </w:rPr>
        <w:t xml:space="preserve"> </w:t>
      </w:r>
      <w:r w:rsidRPr="004758F6" w:rsidR="00255534">
        <w:rPr>
          <w:rFonts w:ascii="Arial" w:hAnsi="Arial" w:cs="Arial"/>
          <w:sz w:val="22"/>
          <w:szCs w:val="22"/>
        </w:rPr>
        <w:t>SKUPŠTINE VJEROVNIKA</w:t>
      </w:r>
      <w:r w:rsidRPr="004758F6" w:rsidR="00A145D7">
        <w:rPr>
          <w:rFonts w:ascii="Arial" w:hAnsi="Arial" w:cs="Arial"/>
          <w:sz w:val="22"/>
          <w:szCs w:val="22"/>
        </w:rPr>
        <w:t>, u stečajnom postupku nad stečajnim dužnikom</w:t>
      </w:r>
      <w:r w:rsidRPr="004758F6" w:rsidR="0094444D">
        <w:rPr>
          <w:rFonts w:ascii="Arial" w:hAnsi="Arial" w:cs="Arial"/>
          <w:sz w:val="22"/>
          <w:szCs w:val="22"/>
        </w:rPr>
        <w:t xml:space="preserve"> </w:t>
      </w:r>
      <w:r w:rsidRPr="004758F6" w:rsidR="00F007CC">
        <w:rPr>
          <w:rFonts w:ascii="Arial" w:hAnsi="Arial" w:cs="Arial"/>
          <w:sz w:val="22"/>
          <w:szCs w:val="22"/>
        </w:rPr>
        <w:t>CENTAR d.o.o. u stečaju, Zadar, Put Murvice 12, OIB:43520751276.</w:t>
      </w:r>
    </w:p>
    <w:p w:rsidRPr="004758F6" w:rsidR="00F007CC" w:rsidP="00F007CC" w:rsidRDefault="00F007CC">
      <w:pPr>
        <w:jc w:val="both"/>
        <w:rPr>
          <w:rFonts w:ascii="Arial" w:hAnsi="Arial" w:cs="Arial"/>
          <w:sz w:val="22"/>
          <w:szCs w:val="22"/>
        </w:rPr>
      </w:pPr>
    </w:p>
    <w:p w:rsidRPr="004758F6" w:rsidR="00F007CC" w:rsidP="00F007CC" w:rsidRDefault="00F007CC">
      <w:pPr>
        <w:jc w:val="both"/>
        <w:rPr>
          <w:rFonts w:ascii="Arial" w:hAnsi="Arial" w:cs="Arial"/>
          <w:sz w:val="22"/>
          <w:szCs w:val="22"/>
        </w:rPr>
      </w:pPr>
      <w:r w:rsidRPr="004758F6">
        <w:rPr>
          <w:rFonts w:ascii="Arial" w:hAnsi="Arial" w:cs="Arial"/>
          <w:sz w:val="22"/>
          <w:szCs w:val="22"/>
        </w:rPr>
        <w:t xml:space="preserve">OD SUDA NAZOČNI: </w:t>
      </w:r>
    </w:p>
    <w:p w:rsidRPr="004758F6" w:rsidR="00F007CC" w:rsidP="00F007CC" w:rsidRDefault="00F007CC">
      <w:pPr>
        <w:jc w:val="both"/>
        <w:rPr>
          <w:rFonts w:ascii="Arial" w:hAnsi="Arial" w:cs="Arial"/>
          <w:sz w:val="22"/>
          <w:szCs w:val="22"/>
        </w:rPr>
      </w:pPr>
      <w:r w:rsidRPr="004758F6">
        <w:rPr>
          <w:rFonts w:ascii="Arial" w:hAnsi="Arial" w:cs="Arial"/>
          <w:sz w:val="22"/>
          <w:szCs w:val="22"/>
        </w:rPr>
        <w:t xml:space="preserve">Ana Markač, sutkinja </w:t>
      </w:r>
    </w:p>
    <w:p w:rsidRPr="004758F6" w:rsidR="00F007CC" w:rsidP="00F007CC" w:rsidRDefault="00F007CC">
      <w:pPr>
        <w:jc w:val="both"/>
        <w:rPr>
          <w:rFonts w:ascii="Arial" w:hAnsi="Arial" w:cs="Arial"/>
          <w:sz w:val="22"/>
          <w:szCs w:val="22"/>
        </w:rPr>
      </w:pPr>
      <w:r w:rsidRPr="004758F6">
        <w:rPr>
          <w:rFonts w:ascii="Arial" w:hAnsi="Arial" w:cs="Arial"/>
          <w:sz w:val="22"/>
          <w:szCs w:val="22"/>
        </w:rPr>
        <w:t>Martina Kalmeta, zapisničarka</w:t>
      </w:r>
    </w:p>
    <w:p w:rsidRPr="004758F6" w:rsidR="00F007CC" w:rsidP="00F007CC" w:rsidRDefault="00F007CC">
      <w:pPr>
        <w:jc w:val="both"/>
        <w:rPr>
          <w:rFonts w:ascii="Arial" w:hAnsi="Arial" w:cs="Arial"/>
          <w:sz w:val="22"/>
          <w:szCs w:val="22"/>
        </w:rPr>
      </w:pPr>
    </w:p>
    <w:p w:rsidRPr="004758F6" w:rsidR="00F007CC" w:rsidP="00F007CC" w:rsidRDefault="00F007CC">
      <w:pPr>
        <w:rPr>
          <w:rFonts w:ascii="Arial" w:hAnsi="Arial" w:cs="Arial"/>
          <w:sz w:val="22"/>
          <w:szCs w:val="22"/>
        </w:rPr>
      </w:pPr>
      <w:r w:rsidRPr="004758F6">
        <w:rPr>
          <w:rFonts w:ascii="Arial" w:hAnsi="Arial" w:cs="Arial"/>
          <w:sz w:val="22"/>
          <w:szCs w:val="22"/>
        </w:rPr>
        <w:t>Početak u 9,00 sati</w:t>
      </w:r>
    </w:p>
    <w:p w:rsidRPr="004758F6" w:rsidR="00F007CC" w:rsidP="00F007CC" w:rsidRDefault="00F007CC">
      <w:pPr>
        <w:jc w:val="both"/>
        <w:rPr>
          <w:rFonts w:ascii="Arial" w:hAnsi="Arial" w:cs="Arial"/>
          <w:sz w:val="22"/>
          <w:szCs w:val="22"/>
        </w:rPr>
      </w:pPr>
    </w:p>
    <w:p w:rsidRPr="004758F6" w:rsidR="00F007CC" w:rsidP="00F007CC" w:rsidRDefault="00F007CC">
      <w:pPr>
        <w:jc w:val="both"/>
        <w:rPr>
          <w:rFonts w:ascii="Arial" w:hAnsi="Arial" w:cs="Arial"/>
          <w:sz w:val="22"/>
          <w:szCs w:val="22"/>
        </w:rPr>
      </w:pPr>
      <w:r w:rsidRPr="004758F6">
        <w:rPr>
          <w:rFonts w:ascii="Arial" w:hAnsi="Arial" w:cs="Arial"/>
          <w:sz w:val="22"/>
          <w:szCs w:val="22"/>
        </w:rPr>
        <w:t xml:space="preserve">Utvrđuje se da je pristupila Ivanka Bosotina, stečajna upraviteljica. </w:t>
      </w:r>
    </w:p>
    <w:p w:rsidRPr="004758F6" w:rsidR="00F007CC" w:rsidP="00F007CC" w:rsidRDefault="00F007CC">
      <w:pPr>
        <w:jc w:val="both"/>
        <w:rPr>
          <w:rFonts w:ascii="Arial" w:hAnsi="Arial" w:cs="Arial"/>
          <w:sz w:val="22"/>
          <w:szCs w:val="22"/>
        </w:rPr>
      </w:pPr>
    </w:p>
    <w:p w:rsidRPr="004758F6" w:rsidR="00F007CC" w:rsidP="00F007CC" w:rsidRDefault="00F007CC">
      <w:pPr>
        <w:jc w:val="both"/>
        <w:rPr>
          <w:rFonts w:ascii="Arial" w:hAnsi="Arial" w:cs="Arial"/>
          <w:sz w:val="22"/>
          <w:szCs w:val="22"/>
        </w:rPr>
      </w:pPr>
      <w:r w:rsidRPr="004758F6">
        <w:rPr>
          <w:rFonts w:ascii="Arial" w:hAnsi="Arial" w:cs="Arial"/>
          <w:sz w:val="22"/>
          <w:szCs w:val="22"/>
        </w:rPr>
        <w:t>Utvrđuje se da su na današnje ročište pristupili vjerovnici:</w:t>
      </w:r>
    </w:p>
    <w:p w:rsidRPr="00143E7E" w:rsidR="00F007CC" w:rsidP="00F007CC" w:rsidRDefault="00F007CC">
      <w:pPr>
        <w:pStyle w:val="Odlomakpopisa"/>
        <w:numPr>
          <w:ilvl w:val="0"/>
          <w:numId w:val="3"/>
        </w:numPr>
        <w:jc w:val="both"/>
        <w:rPr>
          <w:rFonts w:ascii="Arial" w:hAnsi="Arial" w:cs="Arial"/>
          <w:sz w:val="22"/>
          <w:szCs w:val="22"/>
        </w:rPr>
      </w:pPr>
      <w:r w:rsidRPr="00143E7E">
        <w:rPr>
          <w:rFonts w:ascii="Arial" w:hAnsi="Arial" w:cs="Arial"/>
          <w:sz w:val="22"/>
          <w:szCs w:val="22"/>
        </w:rPr>
        <w:t>FINANCIJSKA AGENCIJA, Zagreb – punomoćnica po zaposlenju Kristina Mađerić, dipl. iur. prilaže punomoć u spis</w:t>
      </w:r>
    </w:p>
    <w:p w:rsidRPr="00143E7E" w:rsidR="00F007CC" w:rsidP="00F007CC" w:rsidRDefault="00F007CC">
      <w:pPr>
        <w:pStyle w:val="Odlomakpopisa"/>
        <w:numPr>
          <w:ilvl w:val="0"/>
          <w:numId w:val="3"/>
        </w:numPr>
        <w:jc w:val="both"/>
        <w:rPr>
          <w:rFonts w:ascii="Arial" w:hAnsi="Arial" w:cs="Arial"/>
          <w:sz w:val="22"/>
          <w:szCs w:val="22"/>
        </w:rPr>
      </w:pPr>
      <w:r w:rsidRPr="00143E7E">
        <w:rPr>
          <w:rFonts w:ascii="Arial" w:hAnsi="Arial" w:cs="Arial"/>
          <w:sz w:val="22"/>
          <w:szCs w:val="22"/>
        </w:rPr>
        <w:t>Odvjetnik ANDREJ LEŽAIĆ, Zagreb – osobno</w:t>
      </w:r>
    </w:p>
    <w:p w:rsidRPr="00143E7E" w:rsidR="00F007CC" w:rsidP="00F007CC" w:rsidRDefault="00F007CC">
      <w:pPr>
        <w:pStyle w:val="Odlomakpopisa"/>
        <w:numPr>
          <w:ilvl w:val="0"/>
          <w:numId w:val="3"/>
        </w:numPr>
        <w:jc w:val="both"/>
        <w:rPr>
          <w:rFonts w:ascii="Arial" w:hAnsi="Arial" w:cs="Arial"/>
          <w:sz w:val="22"/>
          <w:szCs w:val="22"/>
        </w:rPr>
      </w:pPr>
      <w:r w:rsidRPr="00143E7E">
        <w:rPr>
          <w:rFonts w:ascii="Arial" w:hAnsi="Arial" w:cs="Arial"/>
          <w:sz w:val="22"/>
          <w:szCs w:val="22"/>
        </w:rPr>
        <w:t>EL TIM d.o.o., Zadar – punomoćnica po zaposlenju Anita Miočić, prilaže punomoć u spis</w:t>
      </w:r>
    </w:p>
    <w:p w:rsidR="00F007CC" w:rsidP="00F007CC" w:rsidRDefault="00F007CC">
      <w:pPr>
        <w:pStyle w:val="Odlomakpopisa"/>
        <w:numPr>
          <w:ilvl w:val="0"/>
          <w:numId w:val="3"/>
        </w:numPr>
        <w:jc w:val="both"/>
        <w:rPr>
          <w:rFonts w:ascii="Arial" w:hAnsi="Arial" w:cs="Arial"/>
          <w:sz w:val="22"/>
          <w:szCs w:val="22"/>
        </w:rPr>
      </w:pPr>
      <w:r w:rsidRPr="00143E7E">
        <w:rPr>
          <w:rFonts w:ascii="Arial" w:hAnsi="Arial" w:cs="Arial"/>
          <w:sz w:val="22"/>
          <w:szCs w:val="22"/>
        </w:rPr>
        <w:t>BLOCK – PROJEKT d.o.o., Zadar – zastupnik po zakonu Željko Predovan, direktor</w:t>
      </w:r>
    </w:p>
    <w:p w:rsidR="00143E7E" w:rsidP="00143E7E" w:rsidRDefault="00143E7E">
      <w:pPr>
        <w:jc w:val="both"/>
        <w:rPr>
          <w:rFonts w:ascii="Arial" w:hAnsi="Arial" w:cs="Arial"/>
          <w:sz w:val="22"/>
          <w:szCs w:val="22"/>
        </w:rPr>
      </w:pPr>
    </w:p>
    <w:p w:rsidRPr="00143E7E" w:rsidR="00143E7E" w:rsidP="00143E7E" w:rsidRDefault="00143E7E">
      <w:pPr>
        <w:jc w:val="both"/>
        <w:rPr>
          <w:rFonts w:ascii="Arial" w:hAnsi="Arial" w:cs="Arial"/>
          <w:sz w:val="22"/>
          <w:szCs w:val="22"/>
        </w:rPr>
      </w:pPr>
      <w:r>
        <w:rPr>
          <w:rFonts w:ascii="Arial" w:hAnsi="Arial" w:cs="Arial"/>
          <w:sz w:val="22"/>
          <w:szCs w:val="22"/>
        </w:rPr>
        <w:t>Konstatira se da je na današnje ročište pristupila Blaženka Dundov, dipl. iur. za HEP-Operator distribucijskog sustava d.o.o. Zagreb, prilaže punomoć u spis.</w:t>
      </w:r>
    </w:p>
    <w:p w:rsidRPr="004758F6" w:rsidR="00FD5EF0" w:rsidP="00F007CC" w:rsidRDefault="00FD5EF0">
      <w:pPr>
        <w:jc w:val="both"/>
        <w:rPr>
          <w:rFonts w:ascii="Arial" w:hAnsi="Arial" w:cs="Arial"/>
          <w:sz w:val="22"/>
          <w:szCs w:val="22"/>
        </w:rPr>
      </w:pPr>
    </w:p>
    <w:p w:rsidRPr="004758F6" w:rsidR="00F83D6B" w:rsidP="00F83D6B" w:rsidRDefault="00F83D6B">
      <w:pPr>
        <w:jc w:val="both"/>
        <w:rPr>
          <w:rFonts w:ascii="Arial" w:hAnsi="Arial" w:cs="Arial"/>
          <w:i/>
          <w:sz w:val="22"/>
          <w:szCs w:val="22"/>
        </w:rPr>
      </w:pPr>
      <w:r w:rsidRPr="004758F6">
        <w:rPr>
          <w:rFonts w:ascii="Arial" w:hAnsi="Arial" w:cs="Arial"/>
          <w:i/>
          <w:sz w:val="22"/>
          <w:szCs w:val="22"/>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Pr="004758F6" w:rsidR="00526B64" w:rsidP="00F83D6B" w:rsidRDefault="00526B64">
      <w:pPr>
        <w:jc w:val="both"/>
        <w:rPr>
          <w:rFonts w:ascii="Arial" w:hAnsi="Arial" w:cs="Arial"/>
          <w:sz w:val="22"/>
          <w:szCs w:val="22"/>
        </w:rPr>
      </w:pPr>
    </w:p>
    <w:p w:rsidRPr="004758F6" w:rsidR="00F83D6B" w:rsidP="00F83D6B" w:rsidRDefault="00F83D6B">
      <w:pPr>
        <w:jc w:val="both"/>
        <w:rPr>
          <w:rFonts w:ascii="Arial" w:hAnsi="Arial" w:cs="Arial"/>
          <w:sz w:val="22"/>
          <w:szCs w:val="22"/>
        </w:rPr>
      </w:pPr>
      <w:r w:rsidRPr="004758F6">
        <w:rPr>
          <w:rFonts w:ascii="Arial" w:hAnsi="Arial" w:cs="Arial"/>
          <w:sz w:val="22"/>
          <w:szCs w:val="22"/>
        </w:rPr>
        <w:t>Utvrđuje se da je oglas o održavanju današnje skupštine objavljen na mrežnoj stranici e-Oglasna ploča sudova,</w:t>
      </w:r>
      <w:r w:rsidRPr="004758F6" w:rsidR="00F007CC">
        <w:rPr>
          <w:rFonts w:ascii="Arial" w:hAnsi="Arial" w:cs="Arial"/>
          <w:sz w:val="22"/>
          <w:szCs w:val="22"/>
        </w:rPr>
        <w:t xml:space="preserve"> 13. prosinca 2022.</w:t>
      </w:r>
      <w:r w:rsidRPr="004758F6">
        <w:rPr>
          <w:rFonts w:ascii="Arial" w:hAnsi="Arial" w:cs="Arial"/>
          <w:sz w:val="22"/>
          <w:szCs w:val="22"/>
        </w:rPr>
        <w:t xml:space="preserve">, sa slijedećim dnevnim redom: </w:t>
      </w:r>
    </w:p>
    <w:p w:rsidRPr="004758F6" w:rsidR="002C61F1" w:rsidP="002C61F1" w:rsidRDefault="003119AD">
      <w:pPr>
        <w:pStyle w:val="Default"/>
        <w:jc w:val="both"/>
        <w:rPr>
          <w:rFonts w:ascii="Arial" w:hAnsi="Arial" w:cs="Arial"/>
          <w:i/>
          <w:iCs/>
          <w:sz w:val="22"/>
          <w:szCs w:val="22"/>
        </w:rPr>
      </w:pPr>
      <w:r w:rsidRPr="004758F6">
        <w:rPr>
          <w:rFonts w:ascii="Arial" w:hAnsi="Arial" w:cs="Arial"/>
          <w:i/>
          <w:iCs/>
          <w:sz w:val="22"/>
          <w:szCs w:val="22"/>
        </w:rPr>
        <w:tab/>
      </w:r>
    </w:p>
    <w:p w:rsidRPr="004758F6" w:rsidR="002C61F1" w:rsidP="002C61F1" w:rsidRDefault="002C61F1">
      <w:pPr>
        <w:pStyle w:val="Default"/>
        <w:ind w:firstLine="708"/>
        <w:jc w:val="both"/>
        <w:rPr>
          <w:rFonts w:ascii="Arial" w:hAnsi="Arial" w:cs="Arial"/>
          <w:iCs/>
          <w:sz w:val="22"/>
          <w:szCs w:val="22"/>
        </w:rPr>
      </w:pPr>
      <w:r w:rsidRPr="004758F6">
        <w:rPr>
          <w:rFonts w:ascii="Arial" w:hAnsi="Arial" w:cs="Arial"/>
          <w:b/>
          <w:iCs/>
          <w:sz w:val="22"/>
          <w:szCs w:val="22"/>
        </w:rPr>
        <w:t>1.</w:t>
      </w:r>
      <w:r w:rsidRPr="004758F6">
        <w:rPr>
          <w:rFonts w:ascii="Arial" w:hAnsi="Arial" w:cs="Arial"/>
          <w:iCs/>
          <w:sz w:val="22"/>
          <w:szCs w:val="22"/>
        </w:rPr>
        <w:t xml:space="preserve"> Donošenje odluke o unovčenju imovine stečajnog dužnika sukladno odredbi čl. 247. Stečajnog zakona i to nekretnine oznake kat. čest. 4933/3, DONJI BILIG, ukupne površine 6738 m2, od toga dvorište površine 2507 m2 i zgrada mješovite uporabe, Zadar, Put Murvice 12B, 12A, 12C, 12, 12D, površine 4231 m2 upisana u zk. ul. 17490 k.o. Zadar – garažna parkirna mjesta koja čine jedinstvenu funkcionalnu cjelinu i koja su namijenjena za formiranje javne garaže, s time da se dio parkirnih mjesta nalazi u zajedničkoj garaži, dio u natkrivenom dijelu okoliša zgrade, a dio u nenatkrivenom dijelu okoliša zgrade i to:</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(E-261) ETAŽNO VLASNIŠTVO (PM B1-01)  -  Garažno parkirno mjesto u zajedničkoj garaži oznake PM B1-01 u podrumskoj etaži -1 , površine 13,75 m². Sveukupna korisna vrijednost etažne jedinice iznosi 6,88 m². U nacrtu posebnih dijelova označeno crvenom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(E-262) ETAŽNO VLASNIŠTVO (PM B1-02)  -  Garažno parkirno mjesto u zajedničkoj garaži oznake PM B1-02 u podrumskoj etaži -1 , površine 13,75 m². Sveukupna korisna vrijednost etažne jedinice iznosi 6,88 m². U nacrtu posebnih dijelova označeno zelenom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(E-263) ETAŽNO VLASNIŠTVO (PM B1-03)  -  Garažno parkirno mjesto u zajedničkoj garaži oznake PM B1-03 u podrumskoj etaži -1 , površine 13,75 m². Sveukupna korisna vrijednost etažne jedinice iznosi 6,88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(E-264) ETAŽNO VLASNIŠTVO (PM B1-04)  -  Garažno parkirno mjesto u zajedničkoj garaži oznake PM B1-04 u podrumskoj etaži -1 , površine 13,75 m². Sveukupna korisna vrijednost etažne jedinice iznosi 6,88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lastRenderedPageBreak/>
        <w:t>-</w:t>
      </w:r>
      <w:r w:rsidRPr="004758F6">
        <w:rPr>
          <w:rFonts w:ascii="Arial" w:hAnsi="Arial" w:cs="Arial"/>
          <w:iCs/>
          <w:sz w:val="22"/>
          <w:szCs w:val="22"/>
        </w:rPr>
        <w:tab/>
        <w:t>Suvlasnički dio: 5/10000 ETAŽNO VLASNIŠTVO (E-270) ETAŽNO VLASNIŠTVO (PM B1-10)  -  Garažno parkirno mjesto u zajedničkoj garaži oznake PM B1-10 u podrumskoj etaži -1 , površine 13,75 m². Sveukupna korisna vrijednost etažne jedinice iznosi 6,88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(E-271) ETAŽNO VLASNIŠTVO (PM B1-11)  -  Garažno parkirno mjesto u zajedničkoj garaži oznake PM B1-11 u podrumskoj etaži -1 , površine 13,75 m². Sveukupna korisna vrijednost etažne jedinice iznosi 6,88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(E-272) ETAŽNO VLASNIŠTVO (PM B1-12)  -  Garažno parkirno mjesto u zajedničkoj garaži oznake PM B1-12 u podrumskoj etaži -1 , površine 13,75 m². Sveukupna korisna vrijednost etažne jedinice iznosi 6,88 m². U nacrtu posebnih dijelova označeno žutom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(E-273) ETAŽNO VLASNIŠTVO (PM B1-13)  -  Garažno parkirno mjesto u zajedničkoj garaži oznake PM B1- 13 u podrumskoj etaži -1 , površine 13,75 m². Sveukupna korisna vrijednost etažne jedinice iznosi 6,88 m². U nacrtu posebnih dijelova označeno ljubičastom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(E-274) ETAŽNO VLASNIŠTVO (PM B1-14)  -  Garažno parkirno mjesto u zajedničkoj garaži oznake PM B1- 14 u podrumskoj etaži -1 , površine 13,75 m². Sveukupna korisna vrijednost etažne jedinice iznosi 6,88 m². U nacrtu posebnih dijelova označeno narančastom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(E-277) ETAŽNO VLASNIŠTVO (PM B1-17)  -  Garažno parkirno mjesto u zajedničkoj garaži oznake PM B1-17 u podrumskoj etaži -1 , površine 13,75 m². Sveukupna korisna vrijednost etažne jedinice iznosi 6,88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(E-278) ETAŽNO VLASNIŠTVO (PM B1-18)  -  Garažno parkirno mjesto u zajedničkoj garaži oznake PM B1-18 u podrumskoj etaži -1 , površine 13,75 m². Sveukupna korisna vrijednost etažne jedinice iznosi 6,88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(E-279) ETAŽNO VLASNIŠTVO (PM B1-19)  -  Garažno parkirno mjesto u zajedničkoj garaži oznake PM B1-19 u podrumskoj etaži -1 , površine 13,75 m². Sveukupna korisna vrijednost etažne jedinice iznosi 6,88 m². U nacrtu posebnih dijelova označeno žutom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(E-280) ETAŽNO VLASNIŠTVO (PM B1-20)  -  Garažno parkirno mjesto u zajedničkoj garaži oznake PM B1-20 u podrumskoj etaži -1 , površine 13,75 m². Sveukupna korisna vrijednost etažne jedinice iznosi 6,88 m². U nacrtu posebnih dijelova označeno ljubičastom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(E-293) ETAŽNO VLASNIŠTVO (PM C1-14)  -  Garažno parkirno mjesto u zajedničkoj garaži oznake PM C1-14 u podrumskoj etaži -1 , površine 13,75 m². Sveukupna korisna vrijednost etažne jedinice iznosi 6,88 m². U nacrtu posebnih dijelova označeno žutom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(E-294) ETAŽNO VLASNIŠTVO (PM C1-15)  -  Garažno parkirno mjesto u zajedničkoj garaži oznake PM C1-15 u podrumskoj etaži -1 , površine 13,75 m². Sveukupna korisna vrijednost etažne jedinice iznosi 6,88 m². U nacrtu posebnih dijelova označeno ljubičastom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(E-295) ETAŽNO VLASNIŠTVO (PM C1-16)  -  Garažno parkirno mjesto u zajedničkoj garaži oznake PM C1-16 u podrumskoj etaži -1 , površine 13,75 m². Sveukupna korisna vrijednost etažne jedinice iznosi 6,88 m². U nacrtu posebnih dijelova označeno narančastom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(E-296) ETAŽNO VLASNIŠTVO (PM C1-17)  -  Garažno parkirno mjesto u zajedničkoj garaži oznake PM C1-17 u podrumskoj etaži -1 , površine 13,75 m². Sveukupna korisna vrijednost etažne jedinice iznosi 6,88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 xml:space="preserve">Suvlasnički dio: 4/10000 ETAŽNO VLASNIŠTVO (E-297) ETAŽNO VLASNIŠTVO (PM C1-18)  -  Garažno parkirno mjesto u zajedničkoj garaži oznake PM C1-18 u podrumskoj etaži -1 </w:t>
      </w:r>
      <w:r w:rsidRPr="004758F6">
        <w:rPr>
          <w:rFonts w:ascii="Arial" w:hAnsi="Arial" w:cs="Arial"/>
          <w:iCs/>
          <w:sz w:val="22"/>
          <w:szCs w:val="22"/>
        </w:rPr>
        <w:lastRenderedPageBreak/>
        <w:t>, površine 13,75 m². Sveukupna korisna vrijednost etažne jedinice iznosi 6,88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(E-298) ETAŽNO VLASNIŠTVO (PM C1-19)  -  Garažno parkirno mjesto u zajedničkoj garaži oznake PM C1-19 u podrumskoj etaži -1 , površine 13,75 m². Sveukupna korisna vrijednost etažne jedinice iznosi 6,88 m². U nacrtu posebnih dijelova označeno narančastom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(E-323) ETAŽNO VLASNIŠTVO (PM E1-01)  -  Garažno parkirno mjesto u zajedničkoj garaži oznake PM E1-01 u podrumskoj etaži -1 , površine 13,75 m². Sveukupna korisna vrijednost etažne jedinice iznosi 6,88 m². U nacrtu posebnih dijelova označeno crvenom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(E-324) ETAŽNO VLASNIŠTVO (PM E1-02)  -  Garažno parkirno mjesto u zajedničkoj garaži oznake PM E1-02 u podrumskoj etaži -1 , površine 13,75 m². Sveukupna korisna vrijednost etažne jedinice iznosi 6,88 m². U nacrtu posebnih dijelova označeno zelenom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(E-325) ETAŽNO VLASNIŠTVO (PM E1-03)  -  Garažno parkirno mjesto u zajedničkoj garaži oznake PM E1-03 u podrumskoj etaži -1 , površine 13,75 m². Sveukupna korisna vrijednost etažne jedinice iznosi 6,88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(E-326) ETAŽNO VLASNIŠTVO (PM E1-04)  -  Garažno parkirno mjesto u zajedničkoj garaži oznake PM E1-04 u podrumskoj etaži -1 , površine 13,75 m². Sveukupna korisna vrijednost etažne jedinice iznosi 6,88 m² .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(E-327) ETAŽNO VLASNIŠTVO (PM E1-05)  -  Garažno parkirno mjesto u zajedničkoj garaži oznake PM E1-05 u podrumskoj etaži -1 , površine 13,75 m². Sveukupna korisna vrijednost etažne jedinice iznosi 6,88 m². U nacrtu posebnih dijelova označeno žutom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(E-328) ETAŽNO VLASNIŠTVO (PM E1-06)  -  Garažno parkirno mjesto u zajedničkoj garaži oznake PM E1-06 u podrumskoj etaži -1 , površine 13,75 m². Sveukupna korisna vrijednost etažne jedinice iznosi 6,88 m². U nacrtu posebnih dijelova označeno ljubičastom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(E-329) ETAŽNO VLASNIŠTVO (PM E1-07)  -  Garažno parkirno mjesto u zajedničkoj garaži oznake PM E1-07 u podrumskoj etaži -1 , površine 13,75 m². Sveukupna korisna vrijednost etažne jedinice iznosi 6,88 m². U nacrtu posebnih dijelova označeno narančastom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(E-330) ETAŽNO VLASNIŠTVO (PM E1-08)  -  Garažno parkirno mjesto u zajedničkoj garaži oznake PM E1-08 u podrumskoj etaži -1 , površine 13,75 m². Sveukupna korisna vrijednost etažne jedinice iznosi 6,88 m². U nacrtu posebnih dijelova označeno ljubičastom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(E-331) ETAŽNO VLASNIŠTVO (PM E1-09)  -  Garažno parkirno mjesto u zajedničkoj garaži oznake PM E1-09 u podrumskoj etaži -1 , površine 13,75 m². Sveukupna korisna vrijednost etažne jedinice iznosi 6,88 m². U nacrtu posebnih dijelova označeno crvenom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(E-332) ETAŽNO VLASNIŠTVO (PM E1-10)  -  Garažno parkirno mjesto u zajedničkoj garaži oznake PM E1-10 u podrumskoj etaži -1 , površine 13,75 m². Sveukupna korisna vrijednost etažne jedinice iznosi 6,88 m². U nacrtu posebnih dijelova označeno zelenom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(E-333) ETAŽNO VLASNIŠTVO (PM E1-11)  -  Garažno parkirno mjesto u zajedničkoj garaži oznake PM E1-11 u podrumskoj etaži -1 , površine 13,75 m². Sveukupna korisna vrijednost etažne jedinice iznosi 6,88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(E-334) ETAŽNO VLASNIŠTVO (PM E1-12)  -  Garažno parkirno mjesto u zajedničkoj garaži oznake PM E1-12 u podrumskoj etaži -1 , površine 13,75 m². Sveukupna korisna vrijednost etažne jedinice iznosi 6,88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lastRenderedPageBreak/>
        <w:t xml:space="preserve">- </w:t>
      </w:r>
      <w:r w:rsidRPr="004758F6">
        <w:rPr>
          <w:rFonts w:ascii="Arial" w:hAnsi="Arial" w:cs="Arial"/>
          <w:iCs/>
          <w:sz w:val="22"/>
          <w:szCs w:val="22"/>
        </w:rPr>
        <w:tab/>
        <w:t>Suvlasnički dio: 4/10000 ETAŽNO VLASNIŠTVO (E-335) ETAŽNO VLASNIŠTVO (PM E1-13)  -  Garažno parkirno mjesto u zajedničkoj garaži oznake PM E1-13 u podrumskoj etaži -1 , površine 13,75 m². Sveukupna korisna vrijednost etažne jedinice iznosi 6,88 m². U nacrtu posebnih dijelova označeno žutom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(E-336) ETAŽNO VLASNIŠTVO (PM E1-14)  -  Garažno parkirno mjesto u zajedničkoj garaži oznake PM E1-14 u podrumskoj etaži -1 , površine 13,75 m². Sveukupna korisna vrijednost etažne jedinice iznosi 6,88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(E-337) ETAŽNO VLASNIŠTVO (PM E1-15)  -  Garažno parkirno mjesto u zajedničkoj garaži oznake PM E1-15 u podrumskoj etaži -1 , površine 13,75 m². Sveukupna korisna vrijednost etažne jedinice iznosi 6,88 m². U nacrtu posebnih dijelova označeno zelenom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(E-338) ETAŽNO VLASNIŠTVO (PM E1-16)  -  Garažno parkirno mjesto u zajedničkoj garaži oznake PM E1-16 u podrumskoj etaži -1 , površine 13,75 m². Sveukupna korisna vrijednost etažne jedinice iznosi 6,88 m². U nacrtu posebnih dijelova označeno narančastom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(E-339) ETAŽNO VLASNIŠTVO (PM E1-17)  -  Garažno parkirno mjesto u zajedničkoj garaži oznake PM E1-17 u podrumskoj etaži -1 , površine 13,75 m². Sveukupna korisna vrijednost etažne jedinice iznosi 6,88 m². U nacrtu posebnih dijelova označeno crvenom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(E-340) ETAŽNO VLASNIŠTVO (PM E1-18)  -  Garažno parkirno mjesto u zajedničkoj garaži oznake PM E1-18 u podrumskoj etaži -1 , površine 13,75 m². Sveukupna korisna vrijednost etažne jedinice iznosi 6,88 m². U nacrtu posebnih dijelova označeno žutom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4/10000 ETAŽNO VLASNIŠTVO (E-341) ETAŽNO VLASNIŠTVO (PM E1-19)  -  Garažno parkirno mjesto u zajedničkoj garaži oznake PM E1-19 u podrumskoj etaži -1 , površine 13,75 m². Sveukupna korisna vrijednost etažne jedinice iznosi 6,88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(E-358) ETAŽNO VLASNIŠTVO (PM O-01)  -  Parking mjesto (nenatkriveno) u okolišu zgrade oznake PM O-01, površine 12,00 m². Sveukupna korisna vrijednost etažne jedinice iznosi 2,40 m². U nacrtu posebnih dijelova označeno crvenom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(E-359) ETAŽNO VLASNIŠTVO (PM O-02)  -  Parking mjesto (nenatkriveno) u okolišu zgrade oznake PM O-02, površine 12,00 m². Sveukupna korisna vrijednost etažne jedinice iznosi 2,40 m². U nacrtu posebnih dijelova označeno zelenom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(E-360) ETAŽNO VLASNIŠTVO (PM O-03)  -  Parking mjesto (nenatkriveno) u okolišu zgrade oznake PM O-03, površine 12,00 m². Sveukupna korisna vrijednost etažne jedinice iznosi 2,40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(E-361) ETAŽNO VLASNIŠTVO (PM O-04)  -  Parking mjesto (nenatkriveno) u okolišu zgrade oznake PM O-04, površine 12,00 m². Sveukupna korisna vrijednost etažne jedinice iznosi 2,40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(E-362) ETAŽNO VLASNIŠTVO (PM O-05)  -  Parking mjesto (nenatkriveno) u okolišu zgrade oznake PM O-05, površine 12,00 m². Sveukupna korisna vrijednost etažne jedinice iznosi 2,40 m². U nacrtu posebnih dijelova označeno žutom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(E-363) ETAŽNO VLASNIŠTVO (PM O-06)  -  Parking mjesto (nenatkriveno) u okolišu zgrade oznake PM O-06, površine 12,00 m². Sveukupna korisna vrijednost etažne jedinice iznosi 2,40 m². U nacrtu posebnih dijelova označeno ljubičastom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 xml:space="preserve">Suvlasnički dio: 1/10000 ETAŽNO VLASNIŠTVO (E-364) ETAŽNO VLASNIŠTVO (PM O-07)  -  Parking mjesto (nenatkriveno) u okolišu zgrade oznake PM O-07, površine 12,00 m². </w:t>
      </w:r>
      <w:r w:rsidRPr="004758F6">
        <w:rPr>
          <w:rFonts w:ascii="Arial" w:hAnsi="Arial" w:cs="Arial"/>
          <w:iCs/>
          <w:sz w:val="22"/>
          <w:szCs w:val="22"/>
        </w:rPr>
        <w:lastRenderedPageBreak/>
        <w:t>Sveukupna korisna vrijednost etažne jedinice iznosi 2,40 m². U nacrtu posebnih dijelova označeno narančastom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(E-365) ETAŽNO VLASNIŠTVO (PM O-08)  -  Parking mjesto (nenatkriveno) u okolišu zgrade oznake PM O-08, površine 12,00 m². Sveukupna korisna vrijednost etažne jedinice iznosi 2,40 m². U nacrtu posebnih dijelova označeno crvenom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(E-366) ETAŽNO VLASNIŠTVO (PM O-09)  -  Parking mjesto (nenatkriveno) u okolišu zgrade oznake PM O-09, površine 12,00 m². Sveukupna korisna vrijednost etažne jedinice iznosi 2,40 m². U nacrtu posebnih dijelova označeno zelenom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(E-367) ETAŽNO VLASNIŠTVO (PM O-10)  -  Parking mjesto (nenatkriveno) u okolišu zgrade oznake PM O-10, površine 12,00 m². Sveukupna korisna vrijednost etažne jedinice iznosi 2,40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(E-368) ETAŽNO VLASNIŠTVO (PM O-11)  -  Parking mjesto (nenatkriveno) u okolišu zgrade oznake PM O-11, površine 12,00 m². Sveukupna korisna vrijednost etažne jedinice iznosi 2,40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(E-369) ETAŽNO VLASNIŠTVO (PM O-12)  -  Parking mjesto (nenatkriveno) u okolišu zgrade oznake PM O-12, površine 12,00 m². Sveukupna korisna vrijednost etažne jedinice iznosi 2,40 m². U nacrtu posebnih dijelova označeno žutom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1/10000 ETAŽNO VLASNIŠTVO (E-370) ETAŽNO VLASNIŠTVO (PM O-13)  -  Parking mjesto (nenatkriveno) u okolišu zgrade oznake PM O-13, površine 12,00 m². Sveukupna korisna vrijednost etažne jedinice iznosi 2,40 m². U nacrtu posebnih dijelova označeno ljubičastom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(E-371) ETAŽNO VLASNIŠTVO (PM O-14)  -  Parking mjesto (natkriveno) u okolišu zgrade oznake PM O-14, površine 13,75 m². Sveukupna korisna vrijednost etažne jedinice iznosi 4,13 m². U nacrtu posebnih dijelova označeno crvenom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(E-372) ETAŽNO VLASNIŠTVO (PM O-15)  -  Parking mjesto (natkriveno) u okolišu zgrade oznake PM O-15, površine 13,50 m². Sveukupna korisna vrijednost etažne jedinice iznosi 4,05 m². U nacrtu posebnih dijelova označeno zelenom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 xml:space="preserve">Suvlasnički dio: 2/10000 ETAŽNO VLASNIŠTVO (E-373) ETAŽNO VLASNIŠTVO (PM O-16)  -  Parking mjesto (natkriveno) u okolišu zgrade oznake PM O-16, površine 13,75 m². Sveukupna korisna vrijednost etažne jedinice iznosi 4,13 m². U nacrtu posebnih dijelova označeno plavom bojom, </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(E-374) ETAŽNO VLASNIŠTVO (PM O-17)  -  Parking mjesto (natkriveno) u okolišu zgrade oznake PM O-17, površine 13,50 m². Sveukupna korisna vrijednost etažne jedinice iznosi 4,05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(E-375) ETAŽNO VLASNIŠTVO (PM O-18)  -  Parking mjesto (natkriveno) u okolišu zgrade oznake PM O-18, površine 13,50 m². Sveukupna korisna vrijednost etažne jedinice iznosi 4,05 m². U nacrtu posebnih dijelova označeno žutom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(E-376) ETAŽNO VLASNIŠTVO (PM O-19)  -  Parking mjesto (natkriveno) u okolišu zgrade oznake PM O-19, površine 13,75 m². Sveukupna korisna vrijednost etažne jedinice iznosi 4,13 m². U nacrtu posebnih dijelova označeno ljubičastom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(E-377) ETAŽNO VLASNIŠTVO (PM O-20)  -  Parking mjesto (natkriveno) u okolišu zgrade oznake PM O-20, površine 13,50 m². Sveukupna korisna vrijednost etažne jedinice iznosi 4,05 m². U nacrtu posebnih dijelova označeno narančastom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lastRenderedPageBreak/>
        <w:t xml:space="preserve">- </w:t>
      </w:r>
      <w:r w:rsidRPr="004758F6">
        <w:rPr>
          <w:rFonts w:ascii="Arial" w:hAnsi="Arial" w:cs="Arial"/>
          <w:iCs/>
          <w:sz w:val="22"/>
          <w:szCs w:val="22"/>
        </w:rPr>
        <w:tab/>
        <w:t>Suvlasnički dio: 2/10000 ETAŽNO VLASNIŠTVO (E-378) ETAŽNO VLASNIŠTVO (PM O-21)  -  Parking mjesto (natkriveno) u okolišu zgrade oznake PM O-21, površine 13,75 m². Sveukupna korisna vrijednost etažne jedinice iznosi 4,13 m². U nacrtu posebnih dijelova označeno crvenom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(E-379) ETAŽNO VLASNIŠTVO (PM O-22)  -  Parking mjesto (nenatkriveno) u okolišu zgrade oznake PM O-22, površine 13,75 m². Sveukupna korisna vrijednost etažne jedinice iznosi 2,75 m². U nacrtu posebnih dijelova označeno zelenom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(E-380) ETAŽNO VLASNIŠTVO (PM O-23)  -  Parking mjesto (nenatkriveno) u okolišu zgrade oznake PM O-23, površine 13,75 m². Sveukupna korisna vrijednost etažne jedinice iznosi 2,75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(E-381) ETAŽNO VLASNIŠTVO (PM O-24)  -  Parking mjesto (nenatkriveno) u okolišu zgrade oznake PM O-24, površine 13,75 m². Sveukupna korisna vrijednost etažne jedinice iznosi 2,75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(E-382) ETAŽNO VLASNIŠTVO (PM O-25)  -  Parking mjesto (nenatkriveno) u okolišu zgrade oznake PM O-25, površine 13,75 m². Sveukupna korisna vrijednost etažne jedinice iznosi 2,75 m². U nacrtu posebnih dijelova označeno plavom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(E-383) ETAŽNO VLASNIŠTVO (PM O-26)  -  Parking mjesto (nenatkriveno) u okolišu zgrade oznake PM O-26, površine 13,75 m². Sveukupna korisna vrijednost etažne jedinice iznosi 2,75 m². U nacrtu posebnih dijelova označeno narančastom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(E-384) ETAŽNO VLASNIŠTVO (PM O-27)  -  Parking mjesto (nenatkriveno) u okolišu zgrade oznake PM O-27, površine 13,75 m². Sveukupna korisna vrijednost etažne jedinice iznosi 2,75 m². U nacrtu posebnih dijelova označeno ljubičastom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(E-385) ETAŽNO VLASNIŠTVO (PM O-28)  -  Parking mjesto (nenatkriveno) u okolišu zgrade oznake PM O-28, površine 13,75 m². Sveukupna korisna vrijednost etažne jedinice iznosi 2,75 m². U nacrtu posebnih dijelova označeno žutom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(E-386) ETAŽNO VLASNIŠTVO (PM O-29)  -  Parking mjesto (nenatkriveno) u okolišu zgrade oznake PM O-29, površine 13,75 m². Sveukupna korisna vrijednost etažne jedinice iznosi 2,75 m². U nacrtu posebnih dijelova označeno cijan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(E-387) ETAŽNO VLASNIŠTVO (PM O-30)  -  Parking mjesto (nenatkriveno) u okolišu zgrade oznake PM O-30, površine 13,75 m². Sveukupna korisna vrijednost etažne jedinice iznosi 2,75 m². U nacrtu posebnih dijelova označeno crvenom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(E-388) ETAŽNO VLASNIŠTVO (PM O-31)  -  Parking mjesto (nenatkriveno) u okolišu zgrade oznake PM O-31, površine 13,75 m². Sveukupna korisna vrijednost etažne jedinice iznosi 2,75 m². U nacrtu posebnih dijelova označeno zelenom bojom,</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r w:rsidRPr="004758F6">
        <w:rPr>
          <w:rFonts w:ascii="Arial" w:hAnsi="Arial" w:cs="Arial"/>
          <w:iCs/>
          <w:sz w:val="22"/>
          <w:szCs w:val="22"/>
        </w:rPr>
        <w:tab/>
        <w:t>Suvlasnički dio: 2/10000 ETAŽNO VLASNIŠTVO (E-389) ETAŽNO VLASNIŠTVO (PM O-32)  -  Parking mjesto (nenatkriveno) u okolišu zgrade oznake PM O-32, površine 13,75 m². Sveukupna korisna vrijednost etažne jedinice iznosi 2,75 m². U nacrtu posebnih dijelova označeno ljubičastom bojom,</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po procijenjenoj tržišnoj vrijednosti svih etažnih jedinica u ukupnom iznosu od 3.298.100,00 kuna / 437.733,09 eura. </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ab/>
      </w:r>
      <w:r w:rsidRPr="004758F6">
        <w:rPr>
          <w:rFonts w:ascii="Arial" w:hAnsi="Arial" w:cs="Arial"/>
          <w:iCs/>
          <w:sz w:val="22"/>
          <w:szCs w:val="22"/>
        </w:rPr>
        <w:tab/>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ab/>
      </w:r>
      <w:r w:rsidRPr="004758F6">
        <w:rPr>
          <w:rFonts w:ascii="Arial" w:hAnsi="Arial" w:cs="Arial"/>
          <w:b/>
          <w:iCs/>
          <w:sz w:val="22"/>
          <w:szCs w:val="22"/>
        </w:rPr>
        <w:t>2.</w:t>
      </w:r>
      <w:r w:rsidRPr="004758F6">
        <w:rPr>
          <w:rFonts w:ascii="Arial" w:hAnsi="Arial" w:cs="Arial"/>
          <w:iCs/>
          <w:sz w:val="22"/>
          <w:szCs w:val="22"/>
        </w:rPr>
        <w:t xml:space="preserve"> Donošenje odluke o unovčenju imovine stečajnog dužnika sukladno odredbi čl. 247. Stečajnog zakona i to nekretnine oznake kat. čest. 4933/3, DONJI BILIG, ukupne površine 6738 m2, od toga dvorište površine 2507 m2 i zgrada mješovite uporabe, Zadar, Put Murvice 12B, </w:t>
      </w:r>
      <w:r w:rsidRPr="004758F6">
        <w:rPr>
          <w:rFonts w:ascii="Arial" w:hAnsi="Arial" w:cs="Arial"/>
          <w:iCs/>
          <w:sz w:val="22"/>
          <w:szCs w:val="22"/>
        </w:rPr>
        <w:lastRenderedPageBreak/>
        <w:t>12A, 12C, 12, 12D, površine 4231 m2 upisana u zk. ul. 17490 k.o. Zadar – garažna parkirna mjesta koja će se unovčavati pojedinačno i to:</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7/10000 ETAŽNO VLASNIŠTVO (E-3) ETAŽNO VLASNIŠTVO (GPM A3-03) – garažno parkirno mjesto u zasebnoj garaži u zgradi ograđeno zidom s vratima oznake GPM A3-03 u podrumskoj etaži -3, površine 21,25 m2. Sveukupna korisna vrijednost etažne jedinice iznosi 12,75 m2, u nacrtu posebnih dijelova označena plavom bojom, po procijenjenoj tržišnoj vrijednosti – 110.000,00 kn/14.599,51 euro.</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 xml:space="preserve"> </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6/10000 ETAŽNO VLASNIŠTVO (E-5) ETAŽNO VLASNIŠTVO (GPM A3-05) – garažno parkirno mjesto u zasebnoj garaži u zgradi ograđeno zidom s vratima oznake GPM A3-05 u podrumskoj etaži -3, površine 18,75 m2. Sveukupna korisna vrijednost etažne jedinice iznosi 11,25 m2, u nacrtu posebnih dijelova označena narančastom bojom, po procijenjenoj tržišnoj vrijednosti - 97.400,00 kn/12.927,00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6/10000 ETAŽNO VLASNIŠTVO (E-6) ETAŽNO VLASNIŠTVO (GPM A3-06) – garažno parkirno mjesto u zasebnoj garaži u zgradi ograđeno zidom s vratima oznake GPM A3-06 u podrumskoj etaži -3, površine 18,75 m2. Sveukupna korisna vrijednost etažne jedinice iznosi 11,25 m2, u nacrtu posebnih dijelova označena crvenom bojom, po procijenjenoj tržišnoj vrijednosti - 97.400,00 kn/12.927,00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6/10000 ETAŽNO VLASNIŠTVO (E-7) ETAŽNO VLASNIŠTVO (GPM A3-07) – garažno parkirno mjesto u zasebnoj garaži u zgradi ograđeno zidom s vratima oznake GPM A3-07 u podrumskoj etaži -3, površine 18,75 m2. Sveukupna korisna vrijednost etažne jedinice iznosi 11,25 m2, u nacrtu posebnih dijelova označena zelenom bojom, po procijenjenoj tržišnoj vrijednosti - 97.400,00 kn/12.927,00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7/10000 ETAŽNO VLASNIŠTVO (E-8) ETAŽNO VLASNIŠTVO (GPM A3-08) – garažno parkirno mjesto u zasebnoj garaži u zgradi ograđeno zidom s vratima oznake GPM A3-08 u podrumskoj etaži -3, površine 21,25 m2. Sveukupna korisna vrijednost etažne jedinice iznosi 12,75 m2, u nacrtu posebnih dijelova označena plavom bojom, po procijenjenoj tržišnoj vrijednosti - 110.000,00 kn/14.599,51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6/10000 ETAŽNO VLASNIŠTVO (E-22) ETAŽNO VLASNIŠTVO (GPM A3-22) – garažno parkirno mjesto u zasebnoj garaži u zgradi ograđeno zidom s vratima oznake GPM A3-22 u podrumskoj etaži -3, površine 18,75 m2. Sveukupna korisna vrijednost etažne jedinice iznosi 11,25 m2, u nacrtu posebnih dijelova označena žutom bojom, po procijenjenoj  tržišnoj vrijednosti - 97.400,00 kn/12.927,00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6/10000 ETAŽNO VLASNIŠTVO (E-30) ETAŽNO VLASNIŠTVO (GPM B3-06) – garažno parkirno mjesto u zasebnoj garaži u zgradi ograđeno zidom s vratima oznake GPM B3-06 u podrumskoj etaži -3, površine 18,88 m2. Sveukupna korisna vrijednost etažne jedinice iznosi 11,33 m2, u nacrtu posebnih dijelova označena zelenom bojom, po procijenjenoj tržišnoj vrijednosti - 98.100,00 kn/13.020,11 eura.</w:t>
      </w: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6/10000 ETAŽNO VLASNIŠTVO (E-37) ETAŽNO VLASNIŠTVO (GPM C3-01) - Garažno parkirno mjesto u zasebnoj garaži u zgradi ograđeno zidom s vratima oznake GPM C3-01 u podrumskoj etaži -3 , površine 18,88 m². Sveukupna korisna vrijednost etažne jedinice iznosi 11,33 m². U nacrtu posebnih dijelova označeno crvenom bojom, po procijenjenoj tržišnoj vrijednosti - 98.100,00 kn/13.020,11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(E-113) ETAŽNO VLASNIŠTVO (PM A2-12) - Garažno parkirno mjesto u zajedničkoj garaži oznake PM A2-12 u podrumskoj etaži -2 , površine 13,75 m². Sveukupna korisna vrijednost etažne jedinice iznosi 6,88 m². U nacrtu posebnih dijelova označeno žutom bojom, po procijenjenoj tržišnoj vrijednosti - 37.500 kn/4.977,11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3/10000 ETAŽNO VLASNIŠTVO (E-156) ETAŽNO VLASNIŠTVO (S B2-05) - Spremište oznake S B2-05 u podrumskoj etaži -2 , površine 9,50 m². Sveukupna korisna vrijednost etažne jedinice iznosi 4,75 m². U nacrtu posebnih dijelova označeno crvenom bojom, po procijenjenoj tržišnoj vrijednosti - 30.200 kn/4.008,23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(E-159) ETAŽNO VLASNIŠTVO (PM C2-03) - Garažno parkirno mjesto u zajedničkoj garaži oznake PM C2-03 u podrumskoj etaži -2 , površine 18,88 m². Sveukupna korisna vrijednost etažne jedinice iznosi 6,88 m², u nacrtu posebnih dijelova označeno plavom bojom, po procijenjenoj tržišnoj vrijednosti - 37.500 kn/4.977,11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3/10000 ETAŽNO VLASNIŠTVO (E-176) ETAŽNO VLASNIŠTVO (S C2-06) - Spremište oznake S C2-06 u podrumskoj etaži -2, površine 9,50 m². Sveukupna korisna vrijednost etažne jedinice iznosi 4,75 m². U nacrtu posebnih dijelova označeno crvenom bojom, po procijenjenoj tržišnoj vrijednosti - 30.200 kn/4.008,23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(E-191) ETAŽNO VLASNIŠTVO (PM D2-15) – garažno parkirno mjesto u zajedničkoj garaži oznake PM D2-15 u podrumskoj etaži -2, površine 13,75 m2. Sveukupna korisna vrijednost etažne jedinice iznosi 6,88 m2, u nacrtu posebnih dijelova označena ljubičastom bojom, po procijenjenoj tržišnoj vrijednosti - 37.500 kn/4.977,11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5/10000 ETAŽNO VLASNIŠTVO (E-198) ETAŽNO VLASNIŠTVO (PM D2-22) - Garažno parkirno mjesto u zajedničkoj garaži oznake PM D2-22 u podrumskoj etaži -2 , površine 16,90 m². Sveukupna korisna vrijednost etažne jedinice iznosi 8,45 m². U nacrtu posebnih dijelova označeno ljubičastom bojom, po procijenjenoj tržišnoj vrijednost</w:t>
      </w:r>
      <w:r w:rsidRPr="004758F6" w:rsidR="00C66C49">
        <w:rPr>
          <w:rFonts w:ascii="Arial" w:hAnsi="Arial" w:cs="Arial"/>
          <w:iCs/>
          <w:sz w:val="22"/>
          <w:szCs w:val="22"/>
        </w:rPr>
        <w:t>i - 46.100,00 kn/6.118,52 eura.</w:t>
      </w:r>
    </w:p>
    <w:p w:rsidRPr="004758F6" w:rsidR="00C66C49"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(E-199) ETAŽNO VLASNIŠTVO (PM D2-23) - Garažno parkirno mjesto u zajedničkoj garaži oznake PM D2-23 u podrumskoj etaži -2 , površine 14,25 m². Sveukupna korisna vrijednost etažne jedinice iznosi 7,13 m². U nacrtu posebnih dijelova označeno narančastom bojom, po procijenjenoj tržišnoj vrijednosti –38.900,00 kn/5.162,92 eura.</w:t>
      </w:r>
    </w:p>
    <w:p w:rsidRPr="004758F6" w:rsidR="00C66C49" w:rsidP="002C61F1" w:rsidRDefault="00C66C49">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8/10000 ETAŽNO VLASNIŠTVO (E-228) ETAŽNO VLASNIŠTVO (S E2-01) - Spremište oznake S E2-01 u podrumskoj etaži -2 , površine 29,15 m². Sveukupna korisna vrijednost etažne jedinice iznosi 14,58 m². U nacrtu posebnih dijelova označeno crvenom bojom, po procijenjenoj tržišnoj vrijednost - 92.700,00 kn/12.303,40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4/10000 ETAŽNO VLASNIŠTVO (E-260) ETAŽNO VLASNIŠTV (PM A1-34) - Garažno parkirno mjesto u zajedničkoj garaži oznake PM A1-34 u podrumskoj etaži -1 , površine 13,00 m². Sveukupna korisna vrijednost etažne jedinice iznosi 6,50 m². U nacrtu posebnih dijelova označeno cijan bojom, po procijenjenoj tržišnoj vrijednosti - 54.100,00 kn/7.180,30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7/10000 ETAŽNO VLASNIŠTVO (E-281) ETAŽNO VLASNIŠTVO (S B1-01) - Spremište oznake S B1-01 u podrumskoj etaži -1 , površine 26,95 m². Sveukupna korisna vrijednost etažne jedinice iznosi 13,48 m². U nacrtu posebnih dijelova označeno narančastom bojom, po procijenjenoj tržišnoj vrijednosti - 85.700,00 kn/11.374,34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t>-</w:t>
      </w:r>
      <w:r w:rsidRPr="004758F6">
        <w:rPr>
          <w:rFonts w:ascii="Arial" w:hAnsi="Arial" w:cs="Arial"/>
          <w:iCs/>
          <w:sz w:val="22"/>
          <w:szCs w:val="22"/>
        </w:rPr>
        <w:tab/>
        <w:t>Suvlasnički dio: 7/10000 ETAŽNO VLASNIŠTVO (E-299) ETAŽNO VLASNIŠTVO (S C1-01) - Spremište oznake S C1-01 u podrumskoj etaži -1 , površine 27,20 m². Sveukupna korisna vrijednost etažne jedinice iznosi 13,60 m². U nacrtu posebnih dijelova označeno plavom bojom, po procijenjenoj tržišnoj vrijednosti - 86.500,00 kn/11.480,52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jc w:val="both"/>
        <w:rPr>
          <w:rFonts w:ascii="Arial" w:hAnsi="Arial" w:cs="Arial"/>
          <w:iCs/>
          <w:sz w:val="22"/>
          <w:szCs w:val="22"/>
        </w:rPr>
      </w:pPr>
      <w:r w:rsidRPr="004758F6">
        <w:rPr>
          <w:rFonts w:ascii="Arial" w:hAnsi="Arial" w:cs="Arial"/>
          <w:iCs/>
          <w:sz w:val="22"/>
          <w:szCs w:val="22"/>
        </w:rPr>
        <w:lastRenderedPageBreak/>
        <w:t>-</w:t>
      </w:r>
      <w:r w:rsidRPr="004758F6">
        <w:rPr>
          <w:rFonts w:ascii="Arial" w:hAnsi="Arial" w:cs="Arial"/>
          <w:iCs/>
          <w:sz w:val="22"/>
          <w:szCs w:val="22"/>
        </w:rPr>
        <w:tab/>
        <w:t>Suvlasnički dio: 5/10000 ETAŽNO VLASNIŠTVO (E-321) ETAŽNO VLASNIŠTVO (PM D1-22) - Garažno parkirno mjesto u zajedničkoj garaži oznake PM D1-22 u podrumskoj etaži -1 , površine 16,90 m². Sveukupna korisna vrijednost etažne jedinice iznosi 8,45 m². U nacrtu posebnih dijelova označeno ljubičastom bojom, po procijenjenoj tržišnoj vrijednosti 70.400,00 kn/9.343,69 eura.</w:t>
      </w:r>
    </w:p>
    <w:p w:rsidRPr="004758F6" w:rsidR="002C61F1" w:rsidP="002C61F1" w:rsidRDefault="002C61F1">
      <w:pPr>
        <w:pStyle w:val="Default"/>
        <w:jc w:val="both"/>
        <w:rPr>
          <w:rFonts w:ascii="Arial" w:hAnsi="Arial" w:cs="Arial"/>
          <w:iCs/>
          <w:sz w:val="22"/>
          <w:szCs w:val="22"/>
        </w:rPr>
      </w:pPr>
    </w:p>
    <w:p w:rsidRPr="004758F6" w:rsidR="002C61F1" w:rsidP="002C61F1" w:rsidRDefault="002C61F1">
      <w:pPr>
        <w:pStyle w:val="Default"/>
        <w:ind w:firstLine="708"/>
        <w:jc w:val="both"/>
        <w:rPr>
          <w:rFonts w:ascii="Arial" w:hAnsi="Arial" w:cs="Arial"/>
          <w:iCs/>
          <w:sz w:val="22"/>
          <w:szCs w:val="22"/>
        </w:rPr>
      </w:pPr>
      <w:r w:rsidRPr="004758F6">
        <w:rPr>
          <w:rFonts w:ascii="Arial" w:hAnsi="Arial" w:cs="Arial"/>
          <w:b/>
          <w:iCs/>
          <w:sz w:val="22"/>
          <w:szCs w:val="22"/>
        </w:rPr>
        <w:t>3.</w:t>
      </w:r>
      <w:r w:rsidRPr="004758F6">
        <w:rPr>
          <w:rFonts w:ascii="Arial" w:hAnsi="Arial" w:cs="Arial"/>
          <w:iCs/>
          <w:sz w:val="22"/>
          <w:szCs w:val="22"/>
        </w:rPr>
        <w:t xml:space="preserve"> Donošenje odluke o unovčenju imovine stečajnog dužnika sukladno odredbi čl. 247. Stečajnog zakona i to nekretnine oznake kat. čest. 4933/3, DONJI BILIG, ukupne površine 6738 m2, od toga dvorište površine 2507 m2 i zgrada mješovite uporabe, Zadar, Put Murvice 12B, 12A, 12C, 12, 12D, površine 4231 m2 upisana u zk. ul. 17490 k.o. Zadar - suvlasnički dio: 18/10000 ETAŽNO VLASNIŠTVO (E-357) ETAŽNO VLASNIŠTVO (PP D8/Pr) - Etažna jedinica PP D8/Pr - infrastrukturni prostor (trafostanica) u prizemlju dilatacije D koji se sastoji od zatvorenog dijela ukupne korisne površine 32,50 m². Sveukupna korisna vrijednost etažne jedinice iznosi 32,50 m². U nacrtu posebnih dijelova sve označeno cijan bojom, po procijenjenoj tržišnoj vrijednosti - 215.00,00 kn/28.535,40 eura.</w:t>
      </w:r>
    </w:p>
    <w:p w:rsidRPr="004758F6" w:rsidR="00BA37E3" w:rsidP="00BA37E3" w:rsidRDefault="00BA37E3">
      <w:pPr>
        <w:pStyle w:val="Default"/>
        <w:jc w:val="both"/>
        <w:rPr>
          <w:rFonts w:ascii="Arial" w:hAnsi="Arial" w:cs="Arial"/>
          <w:iCs/>
          <w:sz w:val="22"/>
          <w:szCs w:val="22"/>
        </w:rPr>
      </w:pPr>
    </w:p>
    <w:p w:rsidRPr="004758F6" w:rsidR="00B307F2" w:rsidP="00BA37E3" w:rsidRDefault="00B307F2">
      <w:pPr>
        <w:pStyle w:val="Default"/>
        <w:jc w:val="both"/>
        <w:rPr>
          <w:rFonts w:ascii="Arial" w:hAnsi="Arial" w:cs="Arial"/>
          <w:iCs/>
          <w:sz w:val="22"/>
          <w:szCs w:val="22"/>
        </w:rPr>
      </w:pPr>
    </w:p>
    <w:p w:rsidR="00BA37E3" w:rsidP="00BA37E3" w:rsidRDefault="00BA37E3">
      <w:pPr>
        <w:pStyle w:val="Default"/>
        <w:jc w:val="both"/>
        <w:rPr>
          <w:rFonts w:ascii="Arial" w:hAnsi="Arial" w:cs="Arial"/>
          <w:iCs/>
          <w:sz w:val="22"/>
          <w:szCs w:val="22"/>
        </w:rPr>
      </w:pPr>
      <w:r w:rsidRPr="004758F6">
        <w:rPr>
          <w:rFonts w:ascii="Arial" w:hAnsi="Arial" w:cs="Arial"/>
          <w:iCs/>
          <w:sz w:val="22"/>
          <w:szCs w:val="22"/>
        </w:rPr>
        <w:t>Konstatira se da je dana 7. prosinca 2022. u spis zaprimljen podnesak razlučnog vjerovnika EL TIM d.o.o. za graditeljstvo</w:t>
      </w:r>
      <w:r w:rsidR="00270C89">
        <w:rPr>
          <w:rFonts w:ascii="Arial" w:hAnsi="Arial" w:cs="Arial"/>
          <w:iCs/>
          <w:sz w:val="22"/>
          <w:szCs w:val="22"/>
        </w:rPr>
        <w:t>, Zadar</w:t>
      </w:r>
      <w:r w:rsidRPr="004758F6">
        <w:rPr>
          <w:rFonts w:ascii="Arial" w:hAnsi="Arial" w:cs="Arial"/>
          <w:iCs/>
          <w:sz w:val="22"/>
          <w:szCs w:val="22"/>
        </w:rPr>
        <w:t xml:space="preserve"> iz kojeg proizlazi da isti nema primjedbe na procjembeni elaborat sudskog vještaka Ante Vukovića ing. građ. iz Zadra. Nadalje, dana 19. prosinca 2022. u spis predmeta zaprimljen je podnesak razlučnog vjerovnika Financijske agencije, Zagreb, iz kojeg proizlazi da ni ovaj razlučni vjerovnik nema primjedbe na procjembeni elaborat sudskog vještaka Ante Vukovića ing. građ. Međutim, isti prigovara navodima stečajne upraviteljice iz izvješća iste od 24. studenog 2022. u dijelu koji se odnosi da se iz javne prodaje izuzme nekretnina (parkirno mjesto) za koju </w:t>
      </w:r>
      <w:r w:rsidRPr="004758F6" w:rsidR="00B307F2">
        <w:rPr>
          <w:rFonts w:ascii="Arial" w:hAnsi="Arial" w:cs="Arial"/>
          <w:iCs/>
          <w:sz w:val="22"/>
          <w:szCs w:val="22"/>
        </w:rPr>
        <w:t xml:space="preserve">da </w:t>
      </w:r>
      <w:r w:rsidRPr="004758F6">
        <w:rPr>
          <w:rFonts w:ascii="Arial" w:hAnsi="Arial" w:cs="Arial"/>
          <w:iCs/>
          <w:sz w:val="22"/>
          <w:szCs w:val="22"/>
        </w:rPr>
        <w:t xml:space="preserve">je izjavu o izlučnom pravu dao Tomislav Erlić </w:t>
      </w:r>
      <w:r w:rsidRPr="004758F6" w:rsidR="00B307F2">
        <w:rPr>
          <w:rFonts w:ascii="Arial" w:hAnsi="Arial" w:cs="Arial"/>
          <w:iCs/>
          <w:sz w:val="22"/>
          <w:szCs w:val="22"/>
        </w:rPr>
        <w:t xml:space="preserve">s navodom da je on stvarni vlasnik. Predmetni razlučni vjerovnik se protivi izuzeću te nekretnine iz javne prodaje jer da on ima razlučno pravo i na toj nekretnini. </w:t>
      </w:r>
    </w:p>
    <w:p w:rsidR="00FA60CD" w:rsidP="00BA37E3" w:rsidRDefault="00FA60CD">
      <w:pPr>
        <w:pStyle w:val="Default"/>
        <w:jc w:val="both"/>
        <w:rPr>
          <w:rFonts w:ascii="Arial" w:hAnsi="Arial" w:cs="Arial"/>
          <w:iCs/>
          <w:sz w:val="22"/>
          <w:szCs w:val="22"/>
        </w:rPr>
      </w:pPr>
    </w:p>
    <w:p w:rsidR="00B307F2" w:rsidP="00BA37E3" w:rsidRDefault="00FA60CD">
      <w:pPr>
        <w:pStyle w:val="Default"/>
        <w:jc w:val="both"/>
        <w:rPr>
          <w:rFonts w:ascii="Arial" w:hAnsi="Arial" w:cs="Arial"/>
          <w:iCs/>
          <w:color w:val="auto"/>
          <w:sz w:val="22"/>
          <w:szCs w:val="22"/>
        </w:rPr>
      </w:pPr>
      <w:r w:rsidRPr="00270C89">
        <w:rPr>
          <w:rFonts w:ascii="Arial" w:hAnsi="Arial" w:cs="Arial"/>
          <w:iCs/>
          <w:color w:val="auto"/>
          <w:sz w:val="22"/>
          <w:szCs w:val="22"/>
        </w:rPr>
        <w:t>Konstatira se da je dana 21. prosinca 2022. putem e-maila zaprimljena dokumentacija HEP – Operator di</w:t>
      </w:r>
      <w:r w:rsidRPr="00270C89" w:rsidR="00270C89">
        <w:rPr>
          <w:rFonts w:ascii="Arial" w:hAnsi="Arial" w:cs="Arial"/>
          <w:iCs/>
          <w:color w:val="auto"/>
          <w:sz w:val="22"/>
          <w:szCs w:val="22"/>
        </w:rPr>
        <w:t>stribucijskog sustava d.o.o. Zagreb</w:t>
      </w:r>
      <w:r w:rsidRPr="00270C89">
        <w:rPr>
          <w:rFonts w:ascii="Arial" w:hAnsi="Arial" w:cs="Arial"/>
          <w:iCs/>
          <w:color w:val="auto"/>
          <w:sz w:val="22"/>
          <w:szCs w:val="22"/>
        </w:rPr>
        <w:t xml:space="preserve"> iz kojeg bi proizlazilo postojanje izlučnog prava u odnosu na trafostanicu temeljem kupoprodajnog ugovora i isplate kupoprodajne cijene</w:t>
      </w:r>
      <w:r w:rsidRPr="00270C89" w:rsidR="00270C89">
        <w:rPr>
          <w:rFonts w:ascii="Arial" w:hAnsi="Arial" w:cs="Arial"/>
          <w:iCs/>
          <w:color w:val="auto"/>
          <w:sz w:val="22"/>
          <w:szCs w:val="22"/>
        </w:rPr>
        <w:t>.</w:t>
      </w:r>
      <w:r w:rsidR="00270C89">
        <w:rPr>
          <w:rFonts w:ascii="Arial" w:hAnsi="Arial" w:cs="Arial"/>
          <w:iCs/>
          <w:color w:val="auto"/>
          <w:sz w:val="22"/>
          <w:szCs w:val="22"/>
        </w:rPr>
        <w:t xml:space="preserve"> </w:t>
      </w:r>
    </w:p>
    <w:p w:rsidRPr="004758F6" w:rsidR="00270C89" w:rsidP="00BA37E3" w:rsidRDefault="00270C89">
      <w:pPr>
        <w:pStyle w:val="Default"/>
        <w:jc w:val="both"/>
        <w:rPr>
          <w:rFonts w:ascii="Arial" w:hAnsi="Arial" w:cs="Arial"/>
          <w:iCs/>
          <w:sz w:val="22"/>
          <w:szCs w:val="22"/>
        </w:rPr>
      </w:pPr>
    </w:p>
    <w:p w:rsidR="00B25389" w:rsidP="00B25389" w:rsidRDefault="00B307F2">
      <w:pPr>
        <w:pStyle w:val="Default"/>
        <w:jc w:val="both"/>
        <w:rPr>
          <w:rFonts w:ascii="Arial" w:hAnsi="Arial" w:cs="Arial"/>
          <w:iCs/>
          <w:sz w:val="22"/>
          <w:szCs w:val="22"/>
        </w:rPr>
      </w:pPr>
      <w:r w:rsidRPr="004758F6">
        <w:rPr>
          <w:rFonts w:ascii="Arial" w:hAnsi="Arial" w:cs="Arial"/>
          <w:iCs/>
          <w:sz w:val="22"/>
          <w:szCs w:val="22"/>
        </w:rPr>
        <w:t xml:space="preserve">Stečajna upraviteljica na predenje očitovanje razlučnog vjerovnika Financijske agencije </w:t>
      </w:r>
      <w:r w:rsidR="00270C89">
        <w:rPr>
          <w:rFonts w:ascii="Arial" w:hAnsi="Arial" w:cs="Arial"/>
          <w:iCs/>
          <w:sz w:val="22"/>
          <w:szCs w:val="22"/>
        </w:rPr>
        <w:t xml:space="preserve">Zagreb i eventualnog izlučnog vjerovnika HEP-Operatora distribucijskog sustava d.o.o. Zagreb </w:t>
      </w:r>
      <w:r w:rsidRPr="004758F6">
        <w:rPr>
          <w:rFonts w:ascii="Arial" w:hAnsi="Arial" w:cs="Arial"/>
          <w:iCs/>
          <w:sz w:val="22"/>
          <w:szCs w:val="22"/>
        </w:rPr>
        <w:t>navodi</w:t>
      </w:r>
      <w:r w:rsidR="00270C89">
        <w:rPr>
          <w:rFonts w:ascii="Arial" w:hAnsi="Arial" w:cs="Arial"/>
          <w:iCs/>
          <w:sz w:val="22"/>
          <w:szCs w:val="22"/>
        </w:rPr>
        <w:t xml:space="preserve"> da zasada se predmetne nekretnine ne prodaju dok se ne razjasni kompletna situacija pogotovo što u pogledu nekretnine na koju je obavijest o izlučnom pravu dostavljen od strane AMPLUS INŽENJERING d.o.o. Sukošan su već ranije pokrenuti određeni sudski postupci. Izlučni vjerovnik Tomislav Ovnić </w:t>
      </w:r>
      <w:r w:rsidR="005C1EBC">
        <w:rPr>
          <w:rFonts w:ascii="Arial" w:hAnsi="Arial" w:cs="Arial"/>
          <w:iCs/>
          <w:sz w:val="22"/>
          <w:szCs w:val="22"/>
        </w:rPr>
        <w:t>je</w:t>
      </w:r>
      <w:r w:rsidR="00270C89">
        <w:rPr>
          <w:rFonts w:ascii="Arial" w:hAnsi="Arial" w:cs="Arial"/>
          <w:iCs/>
          <w:sz w:val="22"/>
          <w:szCs w:val="22"/>
        </w:rPr>
        <w:t xml:space="preserve"> najavio pokretanje parnice</w:t>
      </w:r>
      <w:r w:rsidR="005C1EBC">
        <w:rPr>
          <w:rFonts w:ascii="Arial" w:hAnsi="Arial" w:cs="Arial"/>
          <w:iCs/>
          <w:sz w:val="22"/>
          <w:szCs w:val="22"/>
        </w:rPr>
        <w:t xml:space="preserve">, a u odnosu na obavijest/prijavu HEP-a </w:t>
      </w:r>
      <w:r w:rsidR="007941B2">
        <w:rPr>
          <w:rFonts w:ascii="Arial" w:hAnsi="Arial" w:cs="Arial"/>
          <w:iCs/>
          <w:sz w:val="22"/>
          <w:szCs w:val="22"/>
        </w:rPr>
        <w:t>istu da je zaprimila</w:t>
      </w:r>
      <w:r w:rsidR="005C1EBC">
        <w:rPr>
          <w:rFonts w:ascii="Arial" w:hAnsi="Arial" w:cs="Arial"/>
          <w:iCs/>
          <w:sz w:val="22"/>
          <w:szCs w:val="22"/>
        </w:rPr>
        <w:t xml:space="preserve"> tijekom jučerašnjeg dana</w:t>
      </w:r>
      <w:r w:rsidR="007941B2">
        <w:rPr>
          <w:rFonts w:ascii="Arial" w:hAnsi="Arial" w:cs="Arial"/>
          <w:iCs/>
          <w:sz w:val="22"/>
          <w:szCs w:val="22"/>
        </w:rPr>
        <w:t>,</w:t>
      </w:r>
      <w:r w:rsidR="005C1EBC">
        <w:rPr>
          <w:rFonts w:ascii="Arial" w:hAnsi="Arial" w:cs="Arial"/>
          <w:iCs/>
          <w:sz w:val="22"/>
          <w:szCs w:val="22"/>
        </w:rPr>
        <w:t xml:space="preserve"> pred kraj radnog vremena, tako da u principu nije u detalje razmotrila tu situaciju, ali vidi da postoji kupoprodajni ugovor sa tabularnom izjavom i za očekivati je</w:t>
      </w:r>
      <w:r w:rsidR="007941B2">
        <w:rPr>
          <w:rFonts w:ascii="Arial" w:hAnsi="Arial" w:cs="Arial"/>
          <w:iCs/>
          <w:sz w:val="22"/>
          <w:szCs w:val="22"/>
        </w:rPr>
        <w:t>,</w:t>
      </w:r>
      <w:r w:rsidR="005C1EBC">
        <w:rPr>
          <w:rFonts w:ascii="Arial" w:hAnsi="Arial" w:cs="Arial"/>
          <w:iCs/>
          <w:sz w:val="22"/>
          <w:szCs w:val="22"/>
        </w:rPr>
        <w:t xml:space="preserve"> da </w:t>
      </w:r>
      <w:r w:rsidR="007941B2">
        <w:rPr>
          <w:rFonts w:ascii="Arial" w:hAnsi="Arial" w:cs="Arial"/>
          <w:iCs/>
          <w:sz w:val="22"/>
          <w:szCs w:val="22"/>
        </w:rPr>
        <w:t xml:space="preserve">bi i tu moglo </w:t>
      </w:r>
      <w:r w:rsidR="005C1EBC">
        <w:rPr>
          <w:rFonts w:ascii="Arial" w:hAnsi="Arial" w:cs="Arial"/>
          <w:iCs/>
          <w:sz w:val="22"/>
          <w:szCs w:val="22"/>
        </w:rPr>
        <w:t>doći do spora, a obzirom na okolnosti da u ovom</w:t>
      </w:r>
      <w:r w:rsidR="007941B2">
        <w:rPr>
          <w:rFonts w:ascii="Arial" w:hAnsi="Arial" w:cs="Arial"/>
          <w:iCs/>
          <w:sz w:val="22"/>
          <w:szCs w:val="22"/>
        </w:rPr>
        <w:t xml:space="preserve"> stečajnom postupku već postoje sudski postupci</w:t>
      </w:r>
      <w:r w:rsidR="005C1EBC">
        <w:rPr>
          <w:rFonts w:ascii="Arial" w:hAnsi="Arial" w:cs="Arial"/>
          <w:iCs/>
          <w:sz w:val="22"/>
          <w:szCs w:val="22"/>
        </w:rPr>
        <w:t xml:space="preserve"> sa velikim vrijednostima predmetima spora, sa neizvjesnim ishodom kao i da postoji kazneni postupak</w:t>
      </w:r>
      <w:r w:rsidR="007941B2">
        <w:rPr>
          <w:rFonts w:ascii="Arial" w:hAnsi="Arial" w:cs="Arial"/>
          <w:iCs/>
          <w:sz w:val="22"/>
          <w:szCs w:val="22"/>
        </w:rPr>
        <w:t>, slijedom čega</w:t>
      </w:r>
      <w:r w:rsidR="005C1EBC">
        <w:rPr>
          <w:rFonts w:ascii="Arial" w:hAnsi="Arial" w:cs="Arial"/>
          <w:iCs/>
          <w:sz w:val="22"/>
          <w:szCs w:val="22"/>
        </w:rPr>
        <w:t xml:space="preserve"> drži da ne bi trebala postojati žurba u unovčenju sporne 3 etažne cjeline</w:t>
      </w:r>
      <w:r w:rsidR="007941B2">
        <w:rPr>
          <w:rFonts w:ascii="Arial" w:hAnsi="Arial" w:cs="Arial"/>
          <w:iCs/>
          <w:sz w:val="22"/>
          <w:szCs w:val="22"/>
        </w:rPr>
        <w:t xml:space="preserve"> u odnosu na koje su zaprimljene obavijesti o izlučnom pravu</w:t>
      </w:r>
      <w:r w:rsidR="005C1EBC">
        <w:rPr>
          <w:rFonts w:ascii="Arial" w:hAnsi="Arial" w:cs="Arial"/>
          <w:iCs/>
          <w:sz w:val="22"/>
          <w:szCs w:val="22"/>
        </w:rPr>
        <w:t xml:space="preserve">, a sve kako se u budućnosti ne bi multiplicirao </w:t>
      </w:r>
      <w:r w:rsidR="007941B2">
        <w:rPr>
          <w:rFonts w:ascii="Arial" w:hAnsi="Arial" w:cs="Arial"/>
          <w:iCs/>
          <w:sz w:val="22"/>
          <w:szCs w:val="22"/>
        </w:rPr>
        <w:t xml:space="preserve">sa </w:t>
      </w:r>
      <w:r w:rsidR="005C1EBC">
        <w:rPr>
          <w:rFonts w:ascii="Arial" w:hAnsi="Arial" w:cs="Arial"/>
          <w:iCs/>
          <w:sz w:val="22"/>
          <w:szCs w:val="22"/>
        </w:rPr>
        <w:t xml:space="preserve">dodatnim sporovima. </w:t>
      </w:r>
      <w:r w:rsidR="007941B2">
        <w:rPr>
          <w:rFonts w:ascii="Arial" w:hAnsi="Arial" w:cs="Arial"/>
          <w:iCs/>
          <w:sz w:val="22"/>
          <w:szCs w:val="22"/>
        </w:rPr>
        <w:t xml:space="preserve">Pored toga, obzirom na procijenjenu vrijednost prodaje i visinu tražbina osiguranim razlučnim pravom postoji mogućnost ukoliko dođe do prodaje ostalih nekretnina uz izuzetak ove 3 etažne jedinice, da bi se razlučni vjerovnici namirili u cijelosti. </w:t>
      </w:r>
    </w:p>
    <w:p w:rsidR="00B25389" w:rsidP="00B25389" w:rsidRDefault="00B25389">
      <w:pPr>
        <w:pStyle w:val="Default"/>
        <w:jc w:val="both"/>
        <w:rPr>
          <w:rFonts w:ascii="Arial" w:hAnsi="Arial" w:cs="Arial"/>
          <w:iCs/>
          <w:sz w:val="22"/>
          <w:szCs w:val="22"/>
        </w:rPr>
      </w:pPr>
    </w:p>
    <w:p w:rsidRPr="00B25389" w:rsidR="008D73CF" w:rsidP="00B25389" w:rsidRDefault="00B25389">
      <w:pPr>
        <w:pStyle w:val="Default"/>
        <w:jc w:val="both"/>
        <w:rPr>
          <w:rFonts w:ascii="Arial" w:hAnsi="Arial" w:cs="Arial"/>
          <w:iCs/>
          <w:sz w:val="22"/>
          <w:szCs w:val="22"/>
        </w:rPr>
      </w:pPr>
      <w:r>
        <w:rPr>
          <w:rFonts w:ascii="Arial" w:hAnsi="Arial" w:cs="Arial"/>
          <w:color w:val="auto"/>
          <w:sz w:val="22"/>
          <w:szCs w:val="22"/>
        </w:rPr>
        <w:t xml:space="preserve">Slijedom navedenog stečajna upraviteljica </w:t>
      </w:r>
      <w:r w:rsidRPr="008D73CF" w:rsidR="002D7206">
        <w:rPr>
          <w:rFonts w:ascii="Arial" w:hAnsi="Arial" w:cs="Arial"/>
          <w:color w:val="auto"/>
          <w:sz w:val="22"/>
          <w:szCs w:val="22"/>
        </w:rPr>
        <w:t>ovim putem povlači točku 3. prijedloga dnevnog red</w:t>
      </w:r>
      <w:r w:rsidRPr="008D73CF" w:rsidR="008D73CF">
        <w:rPr>
          <w:rFonts w:ascii="Arial" w:hAnsi="Arial" w:cs="Arial"/>
          <w:color w:val="auto"/>
          <w:sz w:val="22"/>
          <w:szCs w:val="22"/>
        </w:rPr>
        <w:t xml:space="preserve">a današnje skupštine vjerovnika tj. da se ne donosi odluka o unovčenju </w:t>
      </w:r>
      <w:r w:rsidRPr="004758F6" w:rsidR="008D73CF">
        <w:rPr>
          <w:rFonts w:ascii="Arial" w:hAnsi="Arial" w:cs="Arial"/>
          <w:iCs/>
          <w:sz w:val="22"/>
          <w:szCs w:val="22"/>
        </w:rPr>
        <w:t xml:space="preserve">imovine stečajnog dužnika sukladno odredbi čl. 247. Stečajnog zakona i to nekretnine oznake kat. čest. 4933/3, DONJI BILIG, ukupne površine 6738 m2, od toga dvorište površine 2507 m2 i zgrada mješovite uporabe, Zadar, Put Murvice 12B, 12A, 12C, 12, 12D, površine 4231 m2 upisana u zk. ul. 17490 k.o. Zadar - suvlasnički dio: 18/10000 ETAŽNO VLASNIŠTVO (E-357) ETAŽNO VLASNIŠTVO </w:t>
      </w:r>
      <w:r w:rsidRPr="004758F6" w:rsidR="008D73CF">
        <w:rPr>
          <w:rFonts w:ascii="Arial" w:hAnsi="Arial" w:cs="Arial"/>
          <w:iCs/>
          <w:sz w:val="22"/>
          <w:szCs w:val="22"/>
        </w:rPr>
        <w:lastRenderedPageBreak/>
        <w:t>(PP D8/Pr) - Etažna jedinica PP D8/Pr - infrastrukturni prostor (trafostanica) u prizemlju dilatacije D koji se sastoji od zatvorenog dijela ukupne korisne površine 32,50 m². Sveukupna korisna vrijednost etažne jedinice iznosi 32,50 m². U nacrtu posebnih dijelova sve označeno cijan bojom, po procijenjenoj tržišnoj vrijednosti - 215.00,00 kn/28.535,40 eura.</w:t>
      </w:r>
    </w:p>
    <w:p w:rsidRPr="004758F6" w:rsidR="008D73CF" w:rsidP="00A04C8A" w:rsidRDefault="008D73CF">
      <w:pPr>
        <w:jc w:val="both"/>
        <w:rPr>
          <w:rFonts w:ascii="Arial" w:hAnsi="Arial" w:cs="Arial"/>
          <w:sz w:val="22"/>
          <w:szCs w:val="22"/>
        </w:rPr>
      </w:pPr>
    </w:p>
    <w:p w:rsidRPr="004758F6" w:rsidR="00A04C8A" w:rsidP="00A04C8A" w:rsidRDefault="00A04C8A">
      <w:pPr>
        <w:jc w:val="both"/>
        <w:rPr>
          <w:rFonts w:ascii="Arial" w:hAnsi="Arial" w:cs="Arial"/>
          <w:sz w:val="22"/>
          <w:szCs w:val="22"/>
        </w:rPr>
      </w:pPr>
      <w:r w:rsidRPr="004758F6">
        <w:rPr>
          <w:rFonts w:ascii="Arial" w:hAnsi="Arial" w:cs="Arial"/>
          <w:sz w:val="22"/>
          <w:szCs w:val="22"/>
        </w:rPr>
        <w:t>Sudac utvrđuje da je s obzirom na pravo glasa i donošenje odluka na ročištu nazočno:</w:t>
      </w:r>
    </w:p>
    <w:p w:rsidRPr="004758F6" w:rsidR="00A04C8A" w:rsidP="00F83D6B" w:rsidRDefault="00A04C8A">
      <w:pPr>
        <w:jc w:val="both"/>
        <w:rPr>
          <w:rFonts w:ascii="Arial" w:hAnsi="Arial" w:cs="Arial"/>
          <w:sz w:val="22"/>
          <w:szCs w:val="22"/>
        </w:rPr>
      </w:pPr>
    </w:p>
    <w:tbl>
      <w:tblPr>
        <w:tblW w:w="9553" w:type="dxa"/>
        <w:tblInd w:w="93" w:type="dxa"/>
        <w:tblLook w:firstRow="1" w:lastRow="0" w:firstColumn="1" w:lastColumn="0" w:noHBand="0" w:noVBand="1" w:val="04A0"/>
      </w:tblPr>
      <w:tblGrid>
        <w:gridCol w:w="621"/>
        <w:gridCol w:w="3600"/>
        <w:gridCol w:w="1860"/>
        <w:gridCol w:w="2200"/>
        <w:gridCol w:w="1272"/>
      </w:tblGrid>
      <w:tr w:rsidR="00270C89" w:rsidTr="00270C89">
        <w:trPr>
          <w:trHeight w:val="360"/>
        </w:trPr>
        <w:tc>
          <w:tcPr>
            <w:tcW w:w="6081"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bCs/>
                <w:sz w:val="20"/>
                <w:szCs w:val="20"/>
              </w:rPr>
            </w:pPr>
            <w:r w:rsidRPr="00270C89">
              <w:rPr>
                <w:rFonts w:ascii="Arial" w:hAnsi="Arial" w:cs="Arial"/>
                <w:bCs/>
                <w:sz w:val="20"/>
                <w:szCs w:val="20"/>
              </w:rPr>
              <w:t>Zbroj ukupno priznatih tražbina</w:t>
            </w:r>
          </w:p>
        </w:tc>
        <w:tc>
          <w:tcPr>
            <w:tcW w:w="2200" w:type="dxa"/>
            <w:tcBorders>
              <w:top w:val="single" w:color="auto" w:sz="4" w:space="0"/>
              <w:left w:val="nil"/>
              <w:bottom w:val="single" w:color="auto" w:sz="4" w:space="0"/>
              <w:right w:val="single" w:color="auto" w:sz="4" w:space="0"/>
            </w:tcBorders>
            <w:shd w:val="clear" w:color="auto" w:fill="auto"/>
            <w:noWrap/>
            <w:vAlign w:val="bottom"/>
            <w:hideMark/>
          </w:tcPr>
          <w:p w:rsidRPr="00270C89" w:rsidR="00270C89" w:rsidRDefault="00270C89">
            <w:pPr>
              <w:jc w:val="right"/>
              <w:rPr>
                <w:rFonts w:ascii="Arial" w:hAnsi="Arial" w:cs="Arial"/>
                <w:bCs/>
                <w:sz w:val="20"/>
                <w:szCs w:val="20"/>
              </w:rPr>
            </w:pPr>
            <w:r w:rsidRPr="00270C89">
              <w:rPr>
                <w:rFonts w:ascii="Arial" w:hAnsi="Arial" w:cs="Arial"/>
                <w:bCs/>
                <w:sz w:val="20"/>
                <w:szCs w:val="20"/>
              </w:rPr>
              <w:t>7.111.542,61</w:t>
            </w:r>
          </w:p>
        </w:tc>
        <w:tc>
          <w:tcPr>
            <w:tcW w:w="1272" w:type="dxa"/>
            <w:tcBorders>
              <w:top w:val="single" w:color="auto" w:sz="4" w:space="0"/>
              <w:left w:val="nil"/>
              <w:bottom w:val="single" w:color="auto" w:sz="4" w:space="0"/>
              <w:right w:val="single" w:color="auto" w:sz="4" w:space="0"/>
            </w:tcBorders>
            <w:shd w:val="clear" w:color="auto" w:fill="auto"/>
            <w:noWrap/>
            <w:vAlign w:val="bottom"/>
            <w:hideMark/>
          </w:tcPr>
          <w:p w:rsidRPr="00270C89" w:rsidR="00270C89" w:rsidRDefault="00270C89">
            <w:pPr>
              <w:rPr>
                <w:rFonts w:ascii="Arial" w:hAnsi="Arial" w:cs="Arial"/>
                <w:sz w:val="20"/>
                <w:szCs w:val="20"/>
              </w:rPr>
            </w:pPr>
            <w:r w:rsidRPr="00270C89">
              <w:rPr>
                <w:rFonts w:ascii="Arial" w:hAnsi="Arial" w:cs="Arial"/>
                <w:sz w:val="20"/>
                <w:szCs w:val="20"/>
              </w:rPr>
              <w:t> </w:t>
            </w:r>
          </w:p>
        </w:tc>
      </w:tr>
      <w:tr w:rsidR="00270C89" w:rsidTr="00270C89">
        <w:trPr>
          <w:trHeight w:val="300"/>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270C89" w:rsidR="00270C89" w:rsidRDefault="00270C89">
            <w:pPr>
              <w:rPr>
                <w:rFonts w:ascii="Arial" w:hAnsi="Arial" w:cs="Arial"/>
                <w:sz w:val="20"/>
                <w:szCs w:val="20"/>
              </w:rPr>
            </w:pPr>
            <w:r w:rsidRPr="00270C89">
              <w:rPr>
                <w:rFonts w:ascii="Arial" w:hAnsi="Arial" w:cs="Arial"/>
                <w:sz w:val="20"/>
                <w:szCs w:val="20"/>
              </w:rPr>
              <w:t> </w:t>
            </w:r>
          </w:p>
        </w:tc>
        <w:tc>
          <w:tcPr>
            <w:tcW w:w="360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rPr>
                <w:rFonts w:ascii="Arial" w:hAnsi="Arial" w:cs="Arial"/>
                <w:sz w:val="20"/>
                <w:szCs w:val="20"/>
              </w:rPr>
            </w:pPr>
          </w:p>
        </w:tc>
        <w:tc>
          <w:tcPr>
            <w:tcW w:w="186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right"/>
              <w:rPr>
                <w:rFonts w:ascii="Arial" w:hAnsi="Arial" w:cs="Arial"/>
                <w:bCs/>
                <w:iCs/>
                <w:sz w:val="20"/>
                <w:szCs w:val="20"/>
              </w:rPr>
            </w:pPr>
            <w:r w:rsidRPr="00270C89">
              <w:rPr>
                <w:rFonts w:ascii="Arial" w:hAnsi="Arial" w:cs="Arial"/>
                <w:bCs/>
                <w:iCs/>
                <w:sz w:val="20"/>
                <w:szCs w:val="20"/>
              </w:rPr>
              <w:t>2.590.974,70</w:t>
            </w:r>
          </w:p>
        </w:tc>
        <w:tc>
          <w:tcPr>
            <w:tcW w:w="220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bCs/>
                <w:iCs/>
                <w:sz w:val="20"/>
                <w:szCs w:val="20"/>
              </w:rPr>
            </w:pPr>
            <w:r w:rsidRPr="00270C89">
              <w:rPr>
                <w:rFonts w:ascii="Arial" w:hAnsi="Arial" w:cs="Arial"/>
                <w:bCs/>
                <w:iCs/>
                <w:sz w:val="20"/>
                <w:szCs w:val="20"/>
              </w:rPr>
              <w:t>36,43</w:t>
            </w:r>
          </w:p>
        </w:tc>
        <w:tc>
          <w:tcPr>
            <w:tcW w:w="1272"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bCs/>
                <w:iCs/>
                <w:sz w:val="20"/>
                <w:szCs w:val="20"/>
              </w:rPr>
            </w:pPr>
            <w:r w:rsidRPr="00270C89">
              <w:rPr>
                <w:rFonts w:ascii="Arial" w:hAnsi="Arial" w:cs="Arial"/>
                <w:bCs/>
                <w:iCs/>
                <w:sz w:val="20"/>
                <w:szCs w:val="20"/>
              </w:rPr>
              <w:t>100,00</w:t>
            </w:r>
          </w:p>
        </w:tc>
      </w:tr>
      <w:tr w:rsidR="00270C89" w:rsidTr="00270C89">
        <w:trPr>
          <w:trHeight w:val="322"/>
        </w:trPr>
        <w:tc>
          <w:tcPr>
            <w:tcW w:w="621" w:type="dxa"/>
            <w:vMerge w:val="restart"/>
            <w:tcBorders>
              <w:top w:val="nil"/>
              <w:left w:val="single" w:color="auto" w:sz="4" w:space="0"/>
              <w:bottom w:val="single" w:color="auto" w:sz="4" w:space="0"/>
              <w:right w:val="single" w:color="auto" w:sz="4" w:space="0"/>
            </w:tcBorders>
            <w:shd w:val="clear" w:color="auto" w:fill="auto"/>
            <w:vAlign w:val="center"/>
            <w:hideMark/>
          </w:tcPr>
          <w:p w:rsidRPr="00270C89" w:rsidR="00270C89" w:rsidRDefault="00270C89">
            <w:pPr>
              <w:jc w:val="center"/>
              <w:rPr>
                <w:rFonts w:ascii="Arial" w:hAnsi="Arial" w:cs="Arial"/>
                <w:bCs/>
                <w:sz w:val="20"/>
                <w:szCs w:val="20"/>
              </w:rPr>
            </w:pPr>
            <w:r w:rsidRPr="00270C89">
              <w:rPr>
                <w:rFonts w:ascii="Arial" w:hAnsi="Arial" w:cs="Arial"/>
                <w:bCs/>
                <w:sz w:val="20"/>
                <w:szCs w:val="20"/>
              </w:rPr>
              <w:t>RB</w:t>
            </w:r>
          </w:p>
        </w:tc>
        <w:tc>
          <w:tcPr>
            <w:tcW w:w="3600" w:type="dxa"/>
            <w:vMerge w:val="restart"/>
            <w:tcBorders>
              <w:top w:val="nil"/>
              <w:left w:val="single" w:color="auto" w:sz="4" w:space="0"/>
              <w:bottom w:val="single" w:color="auto" w:sz="4" w:space="0"/>
              <w:right w:val="single" w:color="auto" w:sz="4" w:space="0"/>
            </w:tcBorders>
            <w:shd w:val="clear" w:color="auto" w:fill="auto"/>
            <w:vAlign w:val="center"/>
            <w:hideMark/>
          </w:tcPr>
          <w:p w:rsidRPr="00270C89" w:rsidR="00270C89" w:rsidRDefault="00270C89">
            <w:pPr>
              <w:jc w:val="center"/>
              <w:rPr>
                <w:rFonts w:ascii="Arial" w:hAnsi="Arial" w:cs="Arial"/>
                <w:bCs/>
                <w:sz w:val="20"/>
                <w:szCs w:val="20"/>
              </w:rPr>
            </w:pPr>
            <w:r w:rsidRPr="00270C89">
              <w:rPr>
                <w:rFonts w:ascii="Arial" w:hAnsi="Arial" w:cs="Arial"/>
                <w:bCs/>
                <w:sz w:val="20"/>
                <w:szCs w:val="20"/>
              </w:rPr>
              <w:t>Prisutni  na SKUPŠTINI</w:t>
            </w:r>
          </w:p>
        </w:tc>
        <w:tc>
          <w:tcPr>
            <w:tcW w:w="1860" w:type="dxa"/>
            <w:vMerge w:val="restart"/>
            <w:tcBorders>
              <w:top w:val="nil"/>
              <w:left w:val="single" w:color="auto" w:sz="4" w:space="0"/>
              <w:bottom w:val="single" w:color="auto" w:sz="4" w:space="0"/>
              <w:right w:val="single" w:color="auto" w:sz="4" w:space="0"/>
            </w:tcBorders>
            <w:shd w:val="clear" w:color="auto" w:fill="auto"/>
            <w:vAlign w:val="center"/>
            <w:hideMark/>
          </w:tcPr>
          <w:p w:rsidRPr="00270C89" w:rsidR="00270C89" w:rsidRDefault="00270C89">
            <w:pPr>
              <w:jc w:val="center"/>
              <w:rPr>
                <w:rFonts w:ascii="Arial" w:hAnsi="Arial" w:cs="Arial"/>
                <w:bCs/>
                <w:sz w:val="20"/>
                <w:szCs w:val="20"/>
              </w:rPr>
            </w:pPr>
            <w:r w:rsidRPr="00270C89">
              <w:rPr>
                <w:rFonts w:ascii="Arial" w:hAnsi="Arial" w:cs="Arial"/>
                <w:bCs/>
                <w:sz w:val="20"/>
                <w:szCs w:val="20"/>
              </w:rPr>
              <w:t>Tražbina</w:t>
            </w:r>
          </w:p>
        </w:tc>
        <w:tc>
          <w:tcPr>
            <w:tcW w:w="2200" w:type="dxa"/>
            <w:vMerge w:val="restart"/>
            <w:tcBorders>
              <w:top w:val="nil"/>
              <w:left w:val="single" w:color="auto" w:sz="4" w:space="0"/>
              <w:bottom w:val="single" w:color="auto" w:sz="4" w:space="0"/>
              <w:right w:val="single" w:color="auto" w:sz="4" w:space="0"/>
            </w:tcBorders>
            <w:shd w:val="clear" w:color="auto" w:fill="auto"/>
            <w:vAlign w:val="center"/>
            <w:hideMark/>
          </w:tcPr>
          <w:p w:rsidRPr="00270C89" w:rsidR="00270C89" w:rsidRDefault="00270C89">
            <w:pPr>
              <w:jc w:val="center"/>
              <w:rPr>
                <w:rFonts w:ascii="Arial" w:hAnsi="Arial" w:cs="Arial"/>
                <w:bCs/>
                <w:sz w:val="20"/>
                <w:szCs w:val="20"/>
              </w:rPr>
            </w:pPr>
            <w:r w:rsidRPr="00270C89">
              <w:rPr>
                <w:rFonts w:ascii="Arial" w:hAnsi="Arial" w:cs="Arial"/>
                <w:bCs/>
                <w:sz w:val="20"/>
                <w:szCs w:val="20"/>
              </w:rPr>
              <w:t>Postotak</w:t>
            </w:r>
          </w:p>
        </w:tc>
        <w:tc>
          <w:tcPr>
            <w:tcW w:w="1272" w:type="dxa"/>
            <w:vMerge w:val="restart"/>
            <w:tcBorders>
              <w:top w:val="nil"/>
              <w:left w:val="single" w:color="auto" w:sz="4" w:space="0"/>
              <w:bottom w:val="single" w:color="auto" w:sz="4" w:space="0"/>
              <w:right w:val="single" w:color="auto" w:sz="4" w:space="0"/>
            </w:tcBorders>
            <w:shd w:val="clear" w:color="auto" w:fill="auto"/>
            <w:vAlign w:val="center"/>
            <w:hideMark/>
          </w:tcPr>
          <w:p w:rsidRPr="00270C89" w:rsidR="00270C89" w:rsidRDefault="00270C89">
            <w:pPr>
              <w:jc w:val="center"/>
              <w:rPr>
                <w:rFonts w:ascii="Arial" w:hAnsi="Arial" w:cs="Arial"/>
                <w:sz w:val="20"/>
                <w:szCs w:val="20"/>
              </w:rPr>
            </w:pPr>
            <w:r w:rsidRPr="00270C89">
              <w:rPr>
                <w:rFonts w:ascii="Arial" w:hAnsi="Arial" w:cs="Arial"/>
                <w:sz w:val="20"/>
                <w:szCs w:val="20"/>
              </w:rPr>
              <w:t>Glasovi  na SKUPŠTINI</w:t>
            </w:r>
          </w:p>
        </w:tc>
      </w:tr>
      <w:tr w:rsidR="00270C89" w:rsidTr="00270C89">
        <w:trPr>
          <w:trHeight w:val="480"/>
        </w:trPr>
        <w:tc>
          <w:tcPr>
            <w:tcW w:w="621" w:type="dxa"/>
            <w:vMerge/>
            <w:tcBorders>
              <w:top w:val="nil"/>
              <w:left w:val="single" w:color="auto" w:sz="4" w:space="0"/>
              <w:bottom w:val="single" w:color="auto" w:sz="4" w:space="0"/>
              <w:right w:val="single" w:color="auto" w:sz="4" w:space="0"/>
            </w:tcBorders>
            <w:vAlign w:val="center"/>
            <w:hideMark/>
          </w:tcPr>
          <w:p w:rsidRPr="00270C89" w:rsidR="00270C89" w:rsidRDefault="00270C89">
            <w:pPr>
              <w:rPr>
                <w:rFonts w:ascii="Arial" w:hAnsi="Arial" w:cs="Arial"/>
                <w:bCs/>
                <w:sz w:val="20"/>
                <w:szCs w:val="20"/>
              </w:rPr>
            </w:pPr>
          </w:p>
        </w:tc>
        <w:tc>
          <w:tcPr>
            <w:tcW w:w="3600" w:type="dxa"/>
            <w:vMerge/>
            <w:tcBorders>
              <w:top w:val="nil"/>
              <w:left w:val="single" w:color="auto" w:sz="4" w:space="0"/>
              <w:bottom w:val="single" w:color="auto" w:sz="4" w:space="0"/>
              <w:right w:val="single" w:color="auto" w:sz="4" w:space="0"/>
            </w:tcBorders>
            <w:vAlign w:val="center"/>
            <w:hideMark/>
          </w:tcPr>
          <w:p w:rsidRPr="00270C89" w:rsidR="00270C89" w:rsidRDefault="00270C89">
            <w:pPr>
              <w:rPr>
                <w:rFonts w:ascii="Arial" w:hAnsi="Arial" w:cs="Arial"/>
                <w:bCs/>
                <w:sz w:val="20"/>
                <w:szCs w:val="20"/>
              </w:rPr>
            </w:pPr>
          </w:p>
        </w:tc>
        <w:tc>
          <w:tcPr>
            <w:tcW w:w="1860" w:type="dxa"/>
            <w:vMerge/>
            <w:tcBorders>
              <w:top w:val="nil"/>
              <w:left w:val="single" w:color="auto" w:sz="4" w:space="0"/>
              <w:bottom w:val="single" w:color="auto" w:sz="4" w:space="0"/>
              <w:right w:val="single" w:color="auto" w:sz="4" w:space="0"/>
            </w:tcBorders>
            <w:vAlign w:val="center"/>
            <w:hideMark/>
          </w:tcPr>
          <w:p w:rsidRPr="00270C89" w:rsidR="00270C89" w:rsidRDefault="00270C89">
            <w:pPr>
              <w:rPr>
                <w:rFonts w:ascii="Arial" w:hAnsi="Arial" w:cs="Arial"/>
                <w:bCs/>
                <w:sz w:val="20"/>
                <w:szCs w:val="20"/>
              </w:rPr>
            </w:pPr>
          </w:p>
        </w:tc>
        <w:tc>
          <w:tcPr>
            <w:tcW w:w="2200" w:type="dxa"/>
            <w:vMerge/>
            <w:tcBorders>
              <w:top w:val="nil"/>
              <w:left w:val="single" w:color="auto" w:sz="4" w:space="0"/>
              <w:bottom w:val="single" w:color="auto" w:sz="4" w:space="0"/>
              <w:right w:val="single" w:color="auto" w:sz="4" w:space="0"/>
            </w:tcBorders>
            <w:vAlign w:val="center"/>
            <w:hideMark/>
          </w:tcPr>
          <w:p w:rsidRPr="00270C89" w:rsidR="00270C89" w:rsidRDefault="00270C89">
            <w:pPr>
              <w:rPr>
                <w:rFonts w:ascii="Arial" w:hAnsi="Arial" w:cs="Arial"/>
                <w:bCs/>
                <w:sz w:val="20"/>
                <w:szCs w:val="20"/>
              </w:rPr>
            </w:pPr>
          </w:p>
        </w:tc>
        <w:tc>
          <w:tcPr>
            <w:tcW w:w="1272" w:type="dxa"/>
            <w:vMerge/>
            <w:tcBorders>
              <w:top w:val="nil"/>
              <w:left w:val="single" w:color="auto" w:sz="4" w:space="0"/>
              <w:bottom w:val="single" w:color="auto" w:sz="4" w:space="0"/>
              <w:right w:val="single" w:color="auto" w:sz="4" w:space="0"/>
            </w:tcBorders>
            <w:vAlign w:val="center"/>
            <w:hideMark/>
          </w:tcPr>
          <w:p w:rsidRPr="00270C89" w:rsidR="00270C89" w:rsidRDefault="00270C89">
            <w:pPr>
              <w:rPr>
                <w:rFonts w:ascii="Arial" w:hAnsi="Arial" w:cs="Arial"/>
                <w:sz w:val="20"/>
                <w:szCs w:val="20"/>
              </w:rPr>
            </w:pPr>
          </w:p>
        </w:tc>
      </w:tr>
      <w:tr w:rsidR="00270C89" w:rsidTr="00270C89">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270C89" w:rsidR="00270C89" w:rsidRDefault="00270C89">
            <w:pPr>
              <w:rPr>
                <w:rFonts w:ascii="Arial" w:hAnsi="Arial" w:cs="Arial"/>
                <w:sz w:val="20"/>
                <w:szCs w:val="20"/>
              </w:rPr>
            </w:pPr>
            <w:r w:rsidRPr="00270C89">
              <w:rPr>
                <w:rFonts w:ascii="Arial" w:hAnsi="Arial" w:cs="Arial"/>
                <w:sz w:val="20"/>
                <w:szCs w:val="20"/>
              </w:rPr>
              <w:t>1.</w:t>
            </w:r>
          </w:p>
        </w:tc>
        <w:tc>
          <w:tcPr>
            <w:tcW w:w="3600" w:type="dxa"/>
            <w:tcBorders>
              <w:top w:val="nil"/>
              <w:left w:val="nil"/>
              <w:bottom w:val="single" w:color="auto" w:sz="4" w:space="0"/>
              <w:right w:val="single" w:color="auto" w:sz="4" w:space="0"/>
            </w:tcBorders>
            <w:shd w:val="clear" w:color="auto" w:fill="auto"/>
            <w:vAlign w:val="bottom"/>
            <w:hideMark/>
          </w:tcPr>
          <w:p w:rsidRPr="00270C89" w:rsidR="00270C89" w:rsidRDefault="00270C89">
            <w:pPr>
              <w:rPr>
                <w:rFonts w:ascii="Arial" w:hAnsi="Arial" w:cs="Arial"/>
                <w:sz w:val="20"/>
                <w:szCs w:val="20"/>
              </w:rPr>
            </w:pPr>
            <w:r w:rsidRPr="00270C89">
              <w:rPr>
                <w:rFonts w:ascii="Arial" w:hAnsi="Arial" w:cs="Arial"/>
                <w:sz w:val="20"/>
                <w:szCs w:val="20"/>
              </w:rPr>
              <w:t xml:space="preserve">FINANCIJSKA AGENCIJA </w:t>
            </w:r>
          </w:p>
        </w:tc>
        <w:tc>
          <w:tcPr>
            <w:tcW w:w="186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right"/>
              <w:rPr>
                <w:rFonts w:ascii="Arial" w:hAnsi="Arial" w:cs="Arial"/>
                <w:sz w:val="20"/>
                <w:szCs w:val="20"/>
              </w:rPr>
            </w:pPr>
            <w:r w:rsidRPr="00270C89">
              <w:rPr>
                <w:rFonts w:ascii="Arial" w:hAnsi="Arial" w:cs="Arial"/>
                <w:sz w:val="20"/>
                <w:szCs w:val="20"/>
              </w:rPr>
              <w:t>25.000,00</w:t>
            </w:r>
          </w:p>
        </w:tc>
        <w:tc>
          <w:tcPr>
            <w:tcW w:w="220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sz w:val="20"/>
                <w:szCs w:val="20"/>
              </w:rPr>
            </w:pPr>
            <w:r w:rsidRPr="00270C89">
              <w:rPr>
                <w:rFonts w:ascii="Arial" w:hAnsi="Arial" w:cs="Arial"/>
                <w:sz w:val="20"/>
                <w:szCs w:val="20"/>
              </w:rPr>
              <w:t>0,35</w:t>
            </w:r>
          </w:p>
        </w:tc>
        <w:tc>
          <w:tcPr>
            <w:tcW w:w="1272"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sz w:val="20"/>
                <w:szCs w:val="20"/>
              </w:rPr>
            </w:pPr>
            <w:r w:rsidRPr="00270C89">
              <w:rPr>
                <w:rFonts w:ascii="Arial" w:hAnsi="Arial" w:cs="Arial"/>
                <w:sz w:val="20"/>
                <w:szCs w:val="20"/>
              </w:rPr>
              <w:t>0,96</w:t>
            </w:r>
          </w:p>
        </w:tc>
      </w:tr>
      <w:tr w:rsidR="00270C89" w:rsidTr="00270C89">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270C89" w:rsidR="00270C89" w:rsidRDefault="00270C89">
            <w:pPr>
              <w:rPr>
                <w:rFonts w:ascii="Arial" w:hAnsi="Arial" w:cs="Arial"/>
                <w:sz w:val="20"/>
                <w:szCs w:val="20"/>
              </w:rPr>
            </w:pPr>
            <w:r w:rsidRPr="00270C89">
              <w:rPr>
                <w:rFonts w:ascii="Arial" w:hAnsi="Arial" w:cs="Arial"/>
                <w:sz w:val="20"/>
                <w:szCs w:val="20"/>
              </w:rPr>
              <w:t>2.</w:t>
            </w:r>
          </w:p>
        </w:tc>
        <w:tc>
          <w:tcPr>
            <w:tcW w:w="360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rPr>
                <w:rFonts w:ascii="Arial" w:hAnsi="Arial" w:cs="Arial"/>
                <w:sz w:val="20"/>
                <w:szCs w:val="20"/>
              </w:rPr>
            </w:pPr>
            <w:r w:rsidRPr="00270C89">
              <w:rPr>
                <w:rFonts w:ascii="Arial" w:hAnsi="Arial" w:cs="Arial"/>
                <w:sz w:val="20"/>
                <w:szCs w:val="20"/>
              </w:rPr>
              <w:t>ODVJETNIK ANDREJ LEŽAIĆ</w:t>
            </w:r>
          </w:p>
        </w:tc>
        <w:tc>
          <w:tcPr>
            <w:tcW w:w="186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right"/>
              <w:rPr>
                <w:rFonts w:ascii="Arial" w:hAnsi="Arial" w:cs="Arial"/>
                <w:sz w:val="20"/>
                <w:szCs w:val="20"/>
              </w:rPr>
            </w:pPr>
            <w:r w:rsidRPr="00270C89">
              <w:rPr>
                <w:rFonts w:ascii="Arial" w:hAnsi="Arial" w:cs="Arial"/>
                <w:sz w:val="20"/>
                <w:szCs w:val="20"/>
              </w:rPr>
              <w:t>527.225,00</w:t>
            </w:r>
          </w:p>
        </w:tc>
        <w:tc>
          <w:tcPr>
            <w:tcW w:w="220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sz w:val="20"/>
                <w:szCs w:val="20"/>
              </w:rPr>
            </w:pPr>
            <w:r w:rsidRPr="00270C89">
              <w:rPr>
                <w:rFonts w:ascii="Arial" w:hAnsi="Arial" w:cs="Arial"/>
                <w:sz w:val="20"/>
                <w:szCs w:val="20"/>
              </w:rPr>
              <w:t>7,41</w:t>
            </w:r>
          </w:p>
        </w:tc>
        <w:tc>
          <w:tcPr>
            <w:tcW w:w="1272"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sz w:val="20"/>
                <w:szCs w:val="20"/>
              </w:rPr>
            </w:pPr>
            <w:r w:rsidRPr="00270C89">
              <w:rPr>
                <w:rFonts w:ascii="Arial" w:hAnsi="Arial" w:cs="Arial"/>
                <w:sz w:val="20"/>
                <w:szCs w:val="20"/>
              </w:rPr>
              <w:t>20,35</w:t>
            </w:r>
          </w:p>
        </w:tc>
      </w:tr>
      <w:tr w:rsidR="00270C89" w:rsidTr="00270C89">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270C89" w:rsidR="00270C89" w:rsidRDefault="00270C89">
            <w:pPr>
              <w:rPr>
                <w:rFonts w:ascii="Arial" w:hAnsi="Arial" w:cs="Arial"/>
                <w:sz w:val="20"/>
                <w:szCs w:val="20"/>
              </w:rPr>
            </w:pPr>
            <w:r w:rsidRPr="00270C89">
              <w:rPr>
                <w:rFonts w:ascii="Arial" w:hAnsi="Arial" w:cs="Arial"/>
                <w:sz w:val="20"/>
                <w:szCs w:val="20"/>
              </w:rPr>
              <w:t>3.</w:t>
            </w:r>
          </w:p>
        </w:tc>
        <w:tc>
          <w:tcPr>
            <w:tcW w:w="360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rPr>
                <w:rFonts w:ascii="Arial" w:hAnsi="Arial" w:cs="Arial"/>
                <w:sz w:val="20"/>
                <w:szCs w:val="20"/>
              </w:rPr>
            </w:pPr>
            <w:r w:rsidRPr="00270C89">
              <w:rPr>
                <w:rFonts w:ascii="Arial" w:hAnsi="Arial" w:cs="Arial"/>
                <w:sz w:val="20"/>
                <w:szCs w:val="20"/>
              </w:rPr>
              <w:t>EL TIM d.o.o.</w:t>
            </w:r>
          </w:p>
        </w:tc>
        <w:tc>
          <w:tcPr>
            <w:tcW w:w="186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right"/>
              <w:rPr>
                <w:rFonts w:ascii="Arial" w:hAnsi="Arial" w:cs="Arial"/>
                <w:sz w:val="20"/>
                <w:szCs w:val="20"/>
              </w:rPr>
            </w:pPr>
            <w:r w:rsidRPr="00270C89">
              <w:rPr>
                <w:rFonts w:ascii="Arial" w:hAnsi="Arial" w:cs="Arial"/>
                <w:sz w:val="20"/>
                <w:szCs w:val="20"/>
              </w:rPr>
              <w:t>748.889,01</w:t>
            </w:r>
          </w:p>
        </w:tc>
        <w:tc>
          <w:tcPr>
            <w:tcW w:w="220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sz w:val="20"/>
                <w:szCs w:val="20"/>
              </w:rPr>
            </w:pPr>
            <w:r w:rsidRPr="00270C89">
              <w:rPr>
                <w:rFonts w:ascii="Arial" w:hAnsi="Arial" w:cs="Arial"/>
                <w:sz w:val="20"/>
                <w:szCs w:val="20"/>
              </w:rPr>
              <w:t>10,53</w:t>
            </w:r>
          </w:p>
        </w:tc>
        <w:tc>
          <w:tcPr>
            <w:tcW w:w="1272"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sz w:val="20"/>
                <w:szCs w:val="20"/>
              </w:rPr>
            </w:pPr>
            <w:r w:rsidRPr="00270C89">
              <w:rPr>
                <w:rFonts w:ascii="Arial" w:hAnsi="Arial" w:cs="Arial"/>
                <w:sz w:val="20"/>
                <w:szCs w:val="20"/>
              </w:rPr>
              <w:t>28,90</w:t>
            </w:r>
          </w:p>
        </w:tc>
      </w:tr>
      <w:tr w:rsidR="00270C89" w:rsidTr="00270C89">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270C89" w:rsidR="00270C89" w:rsidRDefault="00270C89">
            <w:pPr>
              <w:rPr>
                <w:rFonts w:ascii="Arial" w:hAnsi="Arial" w:cs="Arial"/>
                <w:sz w:val="20"/>
                <w:szCs w:val="20"/>
              </w:rPr>
            </w:pPr>
            <w:r w:rsidRPr="00270C89">
              <w:rPr>
                <w:rFonts w:ascii="Arial" w:hAnsi="Arial" w:cs="Arial"/>
                <w:sz w:val="20"/>
                <w:szCs w:val="20"/>
              </w:rPr>
              <w:t>4.</w:t>
            </w:r>
          </w:p>
        </w:tc>
        <w:tc>
          <w:tcPr>
            <w:tcW w:w="360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rPr>
                <w:rFonts w:ascii="Arial" w:hAnsi="Arial" w:cs="Arial"/>
                <w:sz w:val="20"/>
                <w:szCs w:val="20"/>
              </w:rPr>
            </w:pPr>
            <w:r w:rsidRPr="00270C89">
              <w:rPr>
                <w:rFonts w:ascii="Arial" w:hAnsi="Arial" w:cs="Arial"/>
                <w:sz w:val="20"/>
                <w:szCs w:val="20"/>
              </w:rPr>
              <w:t>BLOCK - PROJEKT d.o.o.</w:t>
            </w:r>
          </w:p>
        </w:tc>
        <w:tc>
          <w:tcPr>
            <w:tcW w:w="186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right"/>
              <w:rPr>
                <w:rFonts w:ascii="Arial" w:hAnsi="Arial" w:cs="Arial"/>
                <w:sz w:val="20"/>
                <w:szCs w:val="20"/>
              </w:rPr>
            </w:pPr>
            <w:r w:rsidRPr="00270C89">
              <w:rPr>
                <w:rFonts w:ascii="Arial" w:hAnsi="Arial" w:cs="Arial"/>
                <w:sz w:val="20"/>
                <w:szCs w:val="20"/>
              </w:rPr>
              <w:t>1.289.860,69</w:t>
            </w:r>
          </w:p>
        </w:tc>
        <w:tc>
          <w:tcPr>
            <w:tcW w:w="2200"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sz w:val="20"/>
                <w:szCs w:val="20"/>
              </w:rPr>
            </w:pPr>
            <w:r w:rsidRPr="00270C89">
              <w:rPr>
                <w:rFonts w:ascii="Arial" w:hAnsi="Arial" w:cs="Arial"/>
                <w:sz w:val="20"/>
                <w:szCs w:val="20"/>
              </w:rPr>
              <w:t>18,14</w:t>
            </w:r>
          </w:p>
        </w:tc>
        <w:tc>
          <w:tcPr>
            <w:tcW w:w="1272" w:type="dxa"/>
            <w:tcBorders>
              <w:top w:val="nil"/>
              <w:left w:val="nil"/>
              <w:bottom w:val="single" w:color="auto" w:sz="4" w:space="0"/>
              <w:right w:val="single" w:color="auto" w:sz="4" w:space="0"/>
            </w:tcBorders>
            <w:shd w:val="clear" w:color="auto" w:fill="auto"/>
            <w:noWrap/>
            <w:vAlign w:val="bottom"/>
            <w:hideMark/>
          </w:tcPr>
          <w:p w:rsidRPr="00270C89" w:rsidR="00270C89" w:rsidRDefault="00270C89">
            <w:pPr>
              <w:jc w:val="center"/>
              <w:rPr>
                <w:rFonts w:ascii="Arial" w:hAnsi="Arial" w:cs="Arial"/>
                <w:sz w:val="20"/>
                <w:szCs w:val="20"/>
              </w:rPr>
            </w:pPr>
            <w:r w:rsidRPr="00270C89">
              <w:rPr>
                <w:rFonts w:ascii="Arial" w:hAnsi="Arial" w:cs="Arial"/>
                <w:sz w:val="20"/>
                <w:szCs w:val="20"/>
              </w:rPr>
              <w:t>49,78</w:t>
            </w:r>
          </w:p>
        </w:tc>
      </w:tr>
    </w:tbl>
    <w:p w:rsidR="00C66C49" w:rsidP="00F83D6B" w:rsidRDefault="00C66C49">
      <w:pPr>
        <w:jc w:val="both"/>
        <w:rPr>
          <w:rFonts w:ascii="Arial" w:hAnsi="Arial" w:cs="Arial"/>
          <w:b/>
          <w:color w:val="FF0000"/>
          <w:sz w:val="22"/>
          <w:szCs w:val="22"/>
        </w:rPr>
      </w:pPr>
    </w:p>
    <w:p w:rsidRPr="004758F6" w:rsidR="00270C89" w:rsidP="00F83D6B" w:rsidRDefault="00270C89">
      <w:pPr>
        <w:jc w:val="both"/>
        <w:rPr>
          <w:rFonts w:ascii="Arial" w:hAnsi="Arial" w:cs="Arial"/>
          <w:b/>
          <w:color w:val="FF0000"/>
          <w:sz w:val="22"/>
          <w:szCs w:val="22"/>
        </w:rPr>
      </w:pPr>
    </w:p>
    <w:p w:rsidRPr="004758F6" w:rsidR="008F3B28" w:rsidP="008F3B28" w:rsidRDefault="008F3B28">
      <w:pPr>
        <w:jc w:val="both"/>
        <w:rPr>
          <w:rFonts w:ascii="Arial" w:hAnsi="Arial" w:cs="Arial"/>
          <w:sz w:val="22"/>
          <w:szCs w:val="22"/>
        </w:rPr>
      </w:pPr>
      <w:r w:rsidRPr="004758F6">
        <w:rPr>
          <w:rFonts w:ascii="Arial" w:hAnsi="Arial" w:cs="Arial"/>
          <w:sz w:val="22"/>
          <w:szCs w:val="22"/>
        </w:rPr>
        <w:t xml:space="preserve">Utvrđuje se da su na današnjem ročištu nazočni vjerovnici čiji zbroj tražbina iznosi ukupno </w:t>
      </w:r>
      <w:r w:rsidR="00270C89">
        <w:rPr>
          <w:rFonts w:ascii="Arial" w:hAnsi="Arial" w:cs="Arial"/>
          <w:sz w:val="22"/>
          <w:szCs w:val="22"/>
        </w:rPr>
        <w:t xml:space="preserve"> 2.590.974,70</w:t>
      </w:r>
      <w:r w:rsidRPr="004758F6">
        <w:rPr>
          <w:rFonts w:ascii="Arial" w:hAnsi="Arial" w:cs="Arial"/>
          <w:sz w:val="22"/>
          <w:szCs w:val="22"/>
        </w:rPr>
        <w:t xml:space="preserve"> kn što čini 100% vjerovnika s pravom glasa na današnjem ročištu tj. </w:t>
      </w:r>
      <w:r w:rsidR="00270C89">
        <w:rPr>
          <w:rFonts w:ascii="Arial" w:hAnsi="Arial" w:cs="Arial"/>
          <w:sz w:val="22"/>
          <w:szCs w:val="22"/>
        </w:rPr>
        <w:t>36,43 %</w:t>
      </w:r>
      <w:r w:rsidRPr="004758F6">
        <w:rPr>
          <w:rFonts w:ascii="Arial" w:hAnsi="Arial" w:cs="Arial"/>
          <w:sz w:val="22"/>
          <w:szCs w:val="22"/>
        </w:rPr>
        <w:t xml:space="preserve"> svih vjerovnika s pravom glasa. </w:t>
      </w:r>
    </w:p>
    <w:p w:rsidRPr="004758F6" w:rsidR="00C63EF3" w:rsidP="00F83D6B" w:rsidRDefault="00C63EF3">
      <w:pPr>
        <w:jc w:val="both"/>
        <w:rPr>
          <w:rFonts w:ascii="Arial" w:hAnsi="Arial" w:cs="Arial"/>
          <w:sz w:val="22"/>
          <w:szCs w:val="22"/>
        </w:rPr>
      </w:pPr>
    </w:p>
    <w:p w:rsidRPr="004758F6" w:rsidR="00F83D6B" w:rsidP="00F83D6B" w:rsidRDefault="00F83D6B">
      <w:pPr>
        <w:jc w:val="both"/>
        <w:rPr>
          <w:rFonts w:ascii="Arial" w:hAnsi="Arial" w:cs="Arial"/>
          <w:sz w:val="22"/>
          <w:szCs w:val="22"/>
        </w:rPr>
      </w:pPr>
      <w:r w:rsidRPr="004758F6">
        <w:rPr>
          <w:rFonts w:ascii="Arial" w:hAnsi="Arial" w:cs="Arial"/>
          <w:sz w:val="22"/>
          <w:szCs w:val="22"/>
        </w:rPr>
        <w:t>Smatrat će se da je odluka donesena ako je zbroj izno</w:t>
      </w:r>
      <w:r w:rsidRPr="004758F6" w:rsidR="00C66C49">
        <w:rPr>
          <w:rFonts w:ascii="Arial" w:hAnsi="Arial" w:cs="Arial"/>
          <w:sz w:val="22"/>
          <w:szCs w:val="22"/>
        </w:rPr>
        <w:t xml:space="preserve">sa glasova stečajnih vjerovnika </w:t>
      </w:r>
      <w:r w:rsidRPr="004758F6">
        <w:rPr>
          <w:rFonts w:ascii="Arial" w:hAnsi="Arial" w:cs="Arial"/>
          <w:sz w:val="22"/>
          <w:szCs w:val="22"/>
        </w:rPr>
        <w:t>koji su glasovali za neku odluku veći od zbroja iznosa tražbina vjerovnika koji su glasovali protiv.</w:t>
      </w:r>
    </w:p>
    <w:p w:rsidRPr="004758F6" w:rsidR="00F83D6B" w:rsidP="00F83D6B" w:rsidRDefault="00F83D6B">
      <w:pPr>
        <w:tabs>
          <w:tab w:val="left" w:pos="960"/>
        </w:tabs>
        <w:jc w:val="both"/>
        <w:rPr>
          <w:rFonts w:ascii="Arial" w:hAnsi="Arial" w:cs="Arial"/>
          <w:sz w:val="22"/>
          <w:szCs w:val="22"/>
        </w:rPr>
      </w:pPr>
    </w:p>
    <w:p w:rsidRPr="004758F6" w:rsidR="00F83D6B" w:rsidP="00F83D6B" w:rsidRDefault="00F83D6B">
      <w:pPr>
        <w:tabs>
          <w:tab w:val="left" w:pos="960"/>
        </w:tabs>
        <w:jc w:val="both"/>
        <w:rPr>
          <w:rFonts w:ascii="Arial" w:hAnsi="Arial" w:cs="Arial"/>
          <w:sz w:val="22"/>
          <w:szCs w:val="22"/>
        </w:rPr>
      </w:pPr>
      <w:r w:rsidRPr="004758F6">
        <w:rPr>
          <w:rFonts w:ascii="Arial" w:hAnsi="Arial" w:cs="Arial"/>
          <w:sz w:val="22"/>
          <w:szCs w:val="22"/>
        </w:rPr>
        <w:t xml:space="preserve">Sudac objavljuje da će se glasovanje vršiti dizanjem ruku. </w:t>
      </w:r>
    </w:p>
    <w:p w:rsidRPr="004758F6" w:rsidR="00F83D6B" w:rsidP="00F83D6B" w:rsidRDefault="00F83D6B">
      <w:pPr>
        <w:tabs>
          <w:tab w:val="left" w:pos="960"/>
        </w:tabs>
        <w:jc w:val="both"/>
        <w:rPr>
          <w:rFonts w:ascii="Arial" w:hAnsi="Arial" w:cs="Arial"/>
          <w:sz w:val="22"/>
          <w:szCs w:val="22"/>
        </w:rPr>
      </w:pPr>
    </w:p>
    <w:p w:rsidRPr="004758F6" w:rsidR="00F83D6B" w:rsidP="00F83D6B" w:rsidRDefault="00F83D6B">
      <w:pPr>
        <w:tabs>
          <w:tab w:val="left" w:pos="960"/>
        </w:tabs>
        <w:jc w:val="both"/>
        <w:rPr>
          <w:rFonts w:ascii="Arial" w:hAnsi="Arial" w:cs="Arial"/>
          <w:sz w:val="22"/>
          <w:szCs w:val="22"/>
        </w:rPr>
      </w:pPr>
      <w:r w:rsidRPr="004758F6">
        <w:rPr>
          <w:rFonts w:ascii="Arial" w:hAnsi="Arial" w:cs="Arial"/>
          <w:sz w:val="22"/>
          <w:szCs w:val="22"/>
        </w:rPr>
        <w:t>Sudac daje riječ stečajno</w:t>
      </w:r>
      <w:r w:rsidRPr="004758F6" w:rsidR="00C66C49">
        <w:rPr>
          <w:rFonts w:ascii="Arial" w:hAnsi="Arial" w:cs="Arial"/>
          <w:sz w:val="22"/>
          <w:szCs w:val="22"/>
        </w:rPr>
        <w:t xml:space="preserve">j upraviteljici. </w:t>
      </w:r>
    </w:p>
    <w:p w:rsidRPr="004758F6" w:rsidR="00F83D6B" w:rsidP="00F83D6B" w:rsidRDefault="00F83D6B">
      <w:pPr>
        <w:jc w:val="both"/>
        <w:rPr>
          <w:rFonts w:ascii="Arial" w:hAnsi="Arial" w:cs="Arial"/>
          <w:sz w:val="22"/>
          <w:szCs w:val="22"/>
        </w:rPr>
      </w:pPr>
    </w:p>
    <w:p w:rsidR="00B25389" w:rsidP="00C477B5" w:rsidRDefault="00F83D6B">
      <w:pPr>
        <w:jc w:val="both"/>
        <w:rPr>
          <w:rFonts w:ascii="Arial" w:hAnsi="Arial" w:cs="Arial"/>
          <w:sz w:val="22"/>
          <w:szCs w:val="22"/>
        </w:rPr>
      </w:pPr>
      <w:r w:rsidRPr="004758F6">
        <w:rPr>
          <w:rFonts w:ascii="Arial" w:hAnsi="Arial" w:cs="Arial"/>
          <w:sz w:val="22"/>
          <w:szCs w:val="22"/>
        </w:rPr>
        <w:t>Stečajn</w:t>
      </w:r>
      <w:r w:rsidRPr="004758F6" w:rsidR="00C66C49">
        <w:rPr>
          <w:rFonts w:ascii="Arial" w:hAnsi="Arial" w:cs="Arial"/>
          <w:sz w:val="22"/>
          <w:szCs w:val="22"/>
        </w:rPr>
        <w:t>a</w:t>
      </w:r>
      <w:r w:rsidRPr="004758F6">
        <w:rPr>
          <w:rFonts w:ascii="Arial" w:hAnsi="Arial" w:cs="Arial"/>
          <w:sz w:val="22"/>
          <w:szCs w:val="22"/>
        </w:rPr>
        <w:t xml:space="preserve"> </w:t>
      </w:r>
      <w:r w:rsidRPr="004758F6" w:rsidR="00CF5F14">
        <w:rPr>
          <w:rFonts w:ascii="Arial" w:hAnsi="Arial" w:cs="Arial"/>
          <w:sz w:val="22"/>
          <w:szCs w:val="22"/>
        </w:rPr>
        <w:t>upravitelj</w:t>
      </w:r>
      <w:r w:rsidRPr="004758F6" w:rsidR="00C66C49">
        <w:rPr>
          <w:rFonts w:ascii="Arial" w:hAnsi="Arial" w:cs="Arial"/>
          <w:sz w:val="22"/>
          <w:szCs w:val="22"/>
        </w:rPr>
        <w:t xml:space="preserve">ica </w:t>
      </w:r>
      <w:r w:rsidRPr="004758F6" w:rsidR="009A73F8">
        <w:rPr>
          <w:rFonts w:ascii="Arial" w:hAnsi="Arial" w:cs="Arial"/>
          <w:sz w:val="22"/>
          <w:szCs w:val="22"/>
        </w:rPr>
        <w:t>predlaže da vjerovnici na d</w:t>
      </w:r>
      <w:r w:rsidR="00B25389">
        <w:rPr>
          <w:rFonts w:ascii="Arial" w:hAnsi="Arial" w:cs="Arial"/>
          <w:sz w:val="22"/>
          <w:szCs w:val="22"/>
        </w:rPr>
        <w:t>anašnjoj skupštini donesu odluke</w:t>
      </w:r>
      <w:r w:rsidRPr="004758F6" w:rsidR="009A73F8">
        <w:rPr>
          <w:rFonts w:ascii="Arial" w:hAnsi="Arial" w:cs="Arial"/>
          <w:sz w:val="22"/>
          <w:szCs w:val="22"/>
        </w:rPr>
        <w:t xml:space="preserve"> o unovčenju imovine dužnika </w:t>
      </w:r>
      <w:r w:rsidRPr="004758F6" w:rsidR="00BA37E3">
        <w:rPr>
          <w:rFonts w:ascii="Arial" w:hAnsi="Arial" w:cs="Arial"/>
          <w:sz w:val="22"/>
          <w:szCs w:val="22"/>
        </w:rPr>
        <w:t xml:space="preserve">sukladno prijedlogu iste od 8. prosinca 2022. i dopuni prijedloga od 12. prosinca 2022. </w:t>
      </w:r>
      <w:r w:rsidR="00B25389">
        <w:rPr>
          <w:rFonts w:ascii="Arial" w:hAnsi="Arial" w:cs="Arial"/>
          <w:sz w:val="22"/>
          <w:szCs w:val="22"/>
        </w:rPr>
        <w:t>i to pod točkama 1. i 2. prijedloga dnevnog reda.</w:t>
      </w:r>
    </w:p>
    <w:p w:rsidR="00BA37E3" w:rsidP="00C477B5" w:rsidRDefault="00BA37E3">
      <w:pPr>
        <w:jc w:val="both"/>
        <w:rPr>
          <w:rFonts w:ascii="Arial" w:hAnsi="Arial" w:cs="Arial"/>
          <w:sz w:val="22"/>
          <w:szCs w:val="22"/>
        </w:rPr>
      </w:pPr>
      <w:r w:rsidRPr="004758F6">
        <w:rPr>
          <w:rFonts w:ascii="Arial" w:hAnsi="Arial" w:cs="Arial"/>
          <w:sz w:val="22"/>
          <w:szCs w:val="22"/>
        </w:rPr>
        <w:t>Predmetne nekretnine procijenjene su po ovlaštenom sudskom vještaku Anti Vukoviću ing. građ. iz Zadra, čiji je procjembeni elaborat objavljen na mrežnoj stranici e-Oglasna ploča sudova 25. studenog 2022. Sve nekretnine u odnosu na koje je podnesen prijedlog za unovčenje su pod razluč</w:t>
      </w:r>
      <w:r w:rsidRPr="004758F6" w:rsidR="00B307F2">
        <w:rPr>
          <w:rFonts w:ascii="Arial" w:hAnsi="Arial" w:cs="Arial"/>
          <w:sz w:val="22"/>
          <w:szCs w:val="22"/>
        </w:rPr>
        <w:t>nim pravom Financijske agencije</w:t>
      </w:r>
      <w:r w:rsidRPr="004758F6">
        <w:rPr>
          <w:rFonts w:ascii="Arial" w:hAnsi="Arial" w:cs="Arial"/>
          <w:sz w:val="22"/>
          <w:szCs w:val="22"/>
        </w:rPr>
        <w:t xml:space="preserve">, Zagreb i EL TIM za graditeljstvo d.o.o., Zadar. </w:t>
      </w:r>
      <w:r w:rsidRPr="004758F6" w:rsidR="00B307F2">
        <w:rPr>
          <w:rFonts w:ascii="Arial" w:hAnsi="Arial" w:cs="Arial"/>
          <w:sz w:val="22"/>
          <w:szCs w:val="22"/>
        </w:rPr>
        <w:t>Ista je predložila da se nekretnine pod točkom 1. prijedloga unovče sukladno odredbi čl. 247. Stečajnog zakona elektrons</w:t>
      </w:r>
      <w:r w:rsidR="00B25389">
        <w:rPr>
          <w:rFonts w:ascii="Arial" w:hAnsi="Arial" w:cs="Arial"/>
          <w:sz w:val="22"/>
          <w:szCs w:val="22"/>
        </w:rPr>
        <w:t>kom javnom dražbom kao prostorna</w:t>
      </w:r>
      <w:r w:rsidRPr="004758F6" w:rsidR="00B307F2">
        <w:rPr>
          <w:rFonts w:ascii="Arial" w:hAnsi="Arial" w:cs="Arial"/>
          <w:sz w:val="22"/>
          <w:szCs w:val="22"/>
        </w:rPr>
        <w:t xml:space="preserve"> cjelina po utvrđenoj vrijednosti u iznosu od </w:t>
      </w:r>
      <w:r w:rsidRPr="004758F6" w:rsidR="001A1BC6">
        <w:rPr>
          <w:rFonts w:ascii="Arial" w:hAnsi="Arial" w:cs="Arial"/>
          <w:sz w:val="22"/>
          <w:szCs w:val="22"/>
        </w:rPr>
        <w:t xml:space="preserve">3.298.100,00 kuna / 437.733,09 eura. U odnosu na nekretnine pod točkom 2. dnevnog reda iste bi se unovčavale također sukladno odredbi čl. 247. Stečajnog zakona elektronskom javnom dražbom, ali svaka posebno, sukladno utvrđenoj vrijednosti po ovlaštenom sudskom vještaku, sve kako je to i navedeno u prijedlogu stečajne upraviteljice. </w:t>
      </w:r>
    </w:p>
    <w:p w:rsidR="005067B4" w:rsidP="00C477B5" w:rsidRDefault="005067B4">
      <w:pPr>
        <w:jc w:val="both"/>
        <w:rPr>
          <w:rFonts w:ascii="Arial" w:hAnsi="Arial" w:cs="Arial"/>
          <w:sz w:val="22"/>
          <w:szCs w:val="22"/>
        </w:rPr>
      </w:pPr>
    </w:p>
    <w:p w:rsidR="005067B4" w:rsidP="00C477B5" w:rsidRDefault="005067B4">
      <w:pPr>
        <w:jc w:val="both"/>
        <w:rPr>
          <w:rFonts w:ascii="Arial" w:hAnsi="Arial" w:cs="Arial"/>
          <w:sz w:val="22"/>
          <w:szCs w:val="22"/>
        </w:rPr>
      </w:pPr>
      <w:r>
        <w:rPr>
          <w:rFonts w:ascii="Arial" w:hAnsi="Arial" w:cs="Arial"/>
          <w:sz w:val="22"/>
          <w:szCs w:val="22"/>
        </w:rPr>
        <w:t xml:space="preserve">Stečajna upraviteljica navodi kako su cijene u procjembenom elaboratu navedene bez PDV-a pa bi u tom pravcu u uvjetima prodaje trebalo istaknuti da se radi o cijenama bez PDV-a, a prema određenim mišljenjima Ministarstva financija proizlazi da bi cijene koje se iskazuju kao početne cijene u postupku nadmetanja trebale iskazivati sa PDV-om pa bi u tom pravcu smatra da bi možda bilo svrsishodnije i točnije prodaju oglasiti po cijenama u kojima je sadržan PDV, pa bi u tom smislu trebalo korigirati prijedlog današnje odluke na način da se uz cijenu koja je iskazana bez PDV, navede konačna cijena sa PDV-om, a sve budući je stečajni dužnik u sustavu PDV-a i ukoliko bi se oglašavale cijene bez PDV-a, ta da bi se u stečajnu masu uplatio utržak koji bi se umanjio za 20% koliko iznosi preračunata stopa PDV-a u istaknutoj cijeni. Slijedom navedenog nekretnine označene pod točkom 1. predlaže da se oglase po cijeni od ukupno 4.122.625,00 kn/547.166,37 EUR, budući PDV u toj cijeni iznosi 824.525,00 kn/109.433,27 EUR. </w:t>
      </w:r>
    </w:p>
    <w:p w:rsidR="005067B4" w:rsidP="00C477B5" w:rsidRDefault="005067B4">
      <w:pPr>
        <w:jc w:val="both"/>
        <w:rPr>
          <w:rFonts w:ascii="Arial" w:hAnsi="Arial" w:cs="Arial"/>
          <w:sz w:val="22"/>
          <w:szCs w:val="22"/>
        </w:rPr>
      </w:pPr>
      <w:r>
        <w:rPr>
          <w:rFonts w:ascii="Arial" w:hAnsi="Arial" w:cs="Arial"/>
          <w:sz w:val="22"/>
          <w:szCs w:val="22"/>
        </w:rPr>
        <w:lastRenderedPageBreak/>
        <w:t xml:space="preserve">Obzirom da se prijedlog točke 2. dnevnog reda sastoji od 20 posebnih etažnih jedinica stečajna upraviteljica predlaže da se istoj ostavi rok od 24,00 h kako bi se na svaku pojedinu procijenjenu vrijednost posebnog dijela izračunao PDV ukupna cijena i sve to iskazalo i u eurima, a posljedično onda tako navelo i u rješenjima o prodaji i u zaključcima. Predlaže da sud stečajnu upraviteljicu oslobodi plaćanja predujma u odnosu na elektronsku javnu dražbu koju će provoditi Financijska agencija, s obzirom da stečajni dužnik u ovom trenutku ne raspolaže novčanim sredstvima dostatnim za pokriće navedenih troškova. </w:t>
      </w:r>
    </w:p>
    <w:p w:rsidR="00461E67" w:rsidP="00C477B5" w:rsidRDefault="00461E67">
      <w:pPr>
        <w:jc w:val="both"/>
        <w:rPr>
          <w:rFonts w:ascii="Arial" w:hAnsi="Arial" w:cs="Arial"/>
          <w:sz w:val="22"/>
          <w:szCs w:val="22"/>
        </w:rPr>
      </w:pPr>
    </w:p>
    <w:p w:rsidR="00461E67" w:rsidP="00C477B5" w:rsidRDefault="00461E67">
      <w:pPr>
        <w:jc w:val="both"/>
        <w:rPr>
          <w:rFonts w:ascii="Arial" w:hAnsi="Arial" w:cs="Arial"/>
          <w:sz w:val="22"/>
          <w:szCs w:val="22"/>
        </w:rPr>
      </w:pPr>
      <w:r>
        <w:rPr>
          <w:rFonts w:ascii="Arial" w:hAnsi="Arial" w:cs="Arial"/>
          <w:sz w:val="22"/>
          <w:szCs w:val="22"/>
        </w:rPr>
        <w:t>Predlaže da se n</w:t>
      </w:r>
      <w:r w:rsidRPr="00461E67">
        <w:rPr>
          <w:rFonts w:ascii="Arial" w:hAnsi="Arial" w:cs="Arial"/>
          <w:sz w:val="22"/>
          <w:szCs w:val="22"/>
        </w:rPr>
        <w:t xml:space="preserve">avedene nekretnine </w:t>
      </w:r>
      <w:r>
        <w:rPr>
          <w:rFonts w:ascii="Arial" w:hAnsi="Arial" w:cs="Arial"/>
          <w:sz w:val="22"/>
          <w:szCs w:val="22"/>
        </w:rPr>
        <w:t>prodaju</w:t>
      </w:r>
      <w:r w:rsidRPr="00461E67">
        <w:rPr>
          <w:rFonts w:ascii="Arial" w:hAnsi="Arial" w:cs="Arial"/>
          <w:sz w:val="22"/>
          <w:szCs w:val="22"/>
        </w:rPr>
        <w:t xml:space="preserve"> po načelu viđeno – kupljeno, uz obvezu kupca na plaćanje svih poreza i troškova povezanih sa prodajom, uz uplatu jamčevine od 10% utvrđene vrijednosti, s time da bi rok plaćanja bio 30 dana od dana pravomoćnosti rješenja o dosudi.</w:t>
      </w:r>
    </w:p>
    <w:p w:rsidRPr="004758F6" w:rsidR="005067B4" w:rsidP="00C477B5" w:rsidRDefault="005067B4">
      <w:pPr>
        <w:jc w:val="both"/>
        <w:rPr>
          <w:rFonts w:ascii="Arial" w:hAnsi="Arial" w:cs="Arial"/>
          <w:sz w:val="22"/>
          <w:szCs w:val="22"/>
        </w:rPr>
      </w:pPr>
    </w:p>
    <w:p w:rsidRPr="00461E67" w:rsidR="00F95166" w:rsidP="00D67FFE" w:rsidRDefault="00F95166">
      <w:pPr>
        <w:jc w:val="both"/>
        <w:rPr>
          <w:rFonts w:ascii="Arial" w:hAnsi="Arial" w:cs="Arial"/>
          <w:sz w:val="22"/>
          <w:szCs w:val="22"/>
        </w:rPr>
      </w:pPr>
      <w:r w:rsidRPr="00461E67">
        <w:rPr>
          <w:rFonts w:ascii="Arial" w:hAnsi="Arial" w:cs="Arial"/>
          <w:sz w:val="22"/>
          <w:szCs w:val="22"/>
        </w:rPr>
        <w:t>Stečajni vjerovnici nemaju daljnjih pitanja za stečajnog upravitelja, slijedom čega se prelazi na glasovanje.</w:t>
      </w:r>
    </w:p>
    <w:p w:rsidRPr="004758F6" w:rsidR="00D67FFE" w:rsidP="00C477B5" w:rsidRDefault="00D67FFE">
      <w:pPr>
        <w:jc w:val="both"/>
        <w:rPr>
          <w:rFonts w:ascii="Arial" w:hAnsi="Arial" w:cs="Arial"/>
          <w:color w:val="FF0000"/>
          <w:sz w:val="22"/>
          <w:szCs w:val="22"/>
        </w:rPr>
      </w:pPr>
    </w:p>
    <w:p w:rsidRPr="004758F6" w:rsidR="00F95166" w:rsidP="00C477B5" w:rsidRDefault="00F95166">
      <w:pPr>
        <w:jc w:val="both"/>
        <w:rPr>
          <w:rFonts w:ascii="Arial" w:hAnsi="Arial" w:cs="Arial"/>
          <w:sz w:val="22"/>
          <w:szCs w:val="22"/>
        </w:rPr>
      </w:pPr>
    </w:p>
    <w:p w:rsidRPr="004758F6" w:rsidR="004652E6" w:rsidP="004652E6" w:rsidRDefault="00F95166">
      <w:pPr>
        <w:jc w:val="both"/>
        <w:rPr>
          <w:rFonts w:ascii="Arial" w:hAnsi="Arial" w:cs="Arial"/>
          <w:sz w:val="22"/>
          <w:szCs w:val="22"/>
        </w:rPr>
      </w:pPr>
      <w:r w:rsidRPr="004758F6">
        <w:rPr>
          <w:rFonts w:ascii="Arial" w:hAnsi="Arial" w:cs="Arial"/>
          <w:sz w:val="22"/>
          <w:szCs w:val="22"/>
        </w:rPr>
        <w:t xml:space="preserve">1. </w:t>
      </w:r>
      <w:r w:rsidRPr="004758F6">
        <w:rPr>
          <w:rFonts w:ascii="Arial" w:hAnsi="Arial" w:cs="Arial"/>
          <w:sz w:val="22"/>
          <w:szCs w:val="22"/>
        </w:rPr>
        <w:tab/>
      </w:r>
      <w:r w:rsidRPr="004758F6" w:rsidR="00F83D6B">
        <w:rPr>
          <w:rFonts w:ascii="Arial" w:hAnsi="Arial" w:cs="Arial"/>
          <w:sz w:val="22"/>
          <w:szCs w:val="22"/>
        </w:rPr>
        <w:t>Daje se na glasovanje prijedlog stečajn</w:t>
      </w:r>
      <w:r w:rsidRPr="004758F6" w:rsidR="004652E6">
        <w:rPr>
          <w:rFonts w:ascii="Arial" w:hAnsi="Arial" w:cs="Arial"/>
          <w:sz w:val="22"/>
          <w:szCs w:val="22"/>
        </w:rPr>
        <w:t xml:space="preserve">e upraviteljice </w:t>
      </w:r>
      <w:r w:rsidRPr="004758F6" w:rsidR="00A15A31">
        <w:rPr>
          <w:rFonts w:ascii="Arial" w:hAnsi="Arial" w:cs="Arial"/>
          <w:sz w:val="22"/>
          <w:szCs w:val="22"/>
        </w:rPr>
        <w:t xml:space="preserve">o unovčenju </w:t>
      </w:r>
      <w:r w:rsidRPr="004758F6" w:rsidR="004652E6">
        <w:rPr>
          <w:rFonts w:ascii="Arial" w:hAnsi="Arial" w:cs="Arial"/>
          <w:sz w:val="22"/>
          <w:szCs w:val="22"/>
        </w:rPr>
        <w:t>imovine stečajnog dužnika sukladno odredbi čl. 247. Stečajnog zakona i to nekretnine oznake kat. čest. 4933/3, DONJI BILIG, ukupne površine 6738 m2, od toga dvorište površine 2507 m2 i zgrada mješovite uporabe, Zadar, Put Murvice 12B, 12A, 12C, 12, 12D, površine 4231 m2 upisana u zk. ul. 17490 k.o. Zadar – garažna parkirna mjesta koja čine jedinstvenu funkcionalnu cjelinu i koja su namijenjena za formiranje javne garaže, s time da se dio parkirnih mjesta nalazi u zajedničkoj garaži, dio u natkrivenom dijelu okoliša zgrade, a dio u nenatkrivenom dijelu okoliša zgrade i to:</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(E-261) ETAŽNO VLASNIŠTVO (PM B1-01)  -  Garažno parkirno mjesto u zajedničkoj garaži oznake PM B1-01 u podrumskoj etaži -1 , površine 13,75 m². Sveukupna korisna vrijednost etažne jedinice iznosi 6,88 m². U nacrtu posebnih dijelova označeno crvenom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(E-262) ETAŽNO VLASNIŠTVO (PM B1-02)  -  Garažno parkirno mjesto u zajedničkoj garaži oznake PM B1-02 u podrumskoj etaži -1 , površine 13,75 m². Sveukupna korisna vrijednost etažne jedinice iznosi 6,88 m². U nacrtu posebnih dijelova označeno zelenom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(E-263) ETAŽNO VLASNIŠTVO (PM B1-03)  -  Garažno parkirno mjesto u zajedničkoj garaži oznake PM B1-03 u podrumskoj etaži -1 , površine 13,75 m². Sveukupna korisna vrijednost etažne jedinice iznosi 6,88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(E-264) ETAŽNO VLASNIŠTVO (PM B1-04)  -  Garažno parkirno mjesto u zajedničkoj garaži oznake PM B1-04 u podrumskoj etaži -1 , površine 13,75 m². Sveukupna korisna vrijednost etažne jedinice iznosi 6,88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5/10000 ETAŽNO VLASNIŠTVO (E-270) ETAŽNO VLASNIŠTVO (PM B1-10)  -  Garažno parkirno mjesto u zajedničkoj garaži oznake PM B1-10 u podrumskoj etaži -1 , površine 13,75 m². Sveukupna korisna vrijednost etažne jedinice iznosi 6,88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(E-271) ETAŽNO VLASNIŠTVO (PM B1-11)  -  Garažno parkirno mjesto u zajedničkoj garaži oznake PM B1-11 u podrumskoj etaži -1 , površine 13,75 m². Sveukupna korisna vrijednost etažne jedinice iznosi 6,88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(E-272) ETAŽNO VLASNIŠTVO (PM B1-12)  -  Garažno parkirno mjesto u zajedničkoj garaži oznake PM B1-12 u podrumskoj etaži -1 , površine 13,75 m². Sveukupna korisna vrijednost etažne jedinice iznosi 6,88 m². U nacrtu posebnih dijelova označeno žutom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(E-273) ETAŽNO VLASNIŠTVO (PM B1-13)  -  Garažno parkirno mjesto u zajedničkoj garaži oznake PM B1- 13 u podrumskoj etaži -1 , površine 13,75 m². Sveukupna korisna vrijednost etažne jedinice iznosi 6,88 m². U nacrtu posebnih dijelova označeno ljubičastom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lastRenderedPageBreak/>
        <w:t>-</w:t>
      </w:r>
      <w:r w:rsidRPr="004758F6">
        <w:rPr>
          <w:rFonts w:ascii="Arial" w:hAnsi="Arial" w:cs="Arial"/>
          <w:sz w:val="22"/>
          <w:szCs w:val="22"/>
        </w:rPr>
        <w:tab/>
        <w:t>Suvlasnički dio: 4/10000 ETAŽNO VLASNIŠTVO (E-274) ETAŽNO VLASNIŠTVO (PM B1-14)  -  Garažno parkirno mjesto u zajedničkoj garaži oznake PM B1- 14 u podrumskoj etaži -1 , površine 13,75 m². Sveukupna korisna vrijednost etažne jedinice iznosi 6,88 m². U nacrtu posebnih dijelova označeno narančastom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(E-277) ETAŽNO VLASNIŠTVO (PM B1-17)  -  Garažno parkirno mjesto u zajedničkoj garaži oznake PM B1-17 u podrumskoj etaži -1 , površine 13,75 m². Sveukupna korisna vrijednost etažne jedinice iznosi 6,88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(E-278) ETAŽNO VLASNIŠTVO (PM B1-18)  -  Garažno parkirno mjesto u zajedničkoj garaži oznake PM B1-18 u podrumskoj etaži -1 , površine 13,75 m². Sveukupna korisna vrijednost etažne jedinice iznosi 6,88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(E-279) ETAŽNO VLASNIŠTVO (PM B1-19)  -  Garažno parkirno mjesto u zajedničkoj garaži oznake PM B1-19 u podrumskoj etaži -1 , površine 13,75 m². Sveukupna korisna vrijednost etažne jedinice iznosi 6,88 m². U nacrtu posebnih dijelova označeno žutom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(E-280) ETAŽNO VLASNIŠTVO (PM B1-20)  -  Garažno parkirno mjesto u zajedničkoj garaži oznake PM B1-20 u podrumskoj etaži -1 , površine 13,75 m². Sveukupna korisna vrijednost etažne jedinice iznosi 6,88 m². U nacrtu posebnih dijelova označeno ljubičastom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(E-293) ETAŽNO VLASNIŠTVO (PM C1-14)  -  Garažno parkirno mjesto u zajedničkoj garaži oznake PM C1-14 u podrumskoj etaži -1 , površine 13,75 m². Sveukupna korisna vrijednost etažne jedinice iznosi 6,88 m². U nacrtu posebnih dijelova označeno žutom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(E-294) ETAŽNO VLASNIŠTVO (PM C1-15)  -  Garažno parkirno mjesto u zajedničkoj garaži oznake PM C1-15 u podrumskoj etaži -1 , površine 13,75 m². Sveukupna korisna vrijednost etažne jedinice iznosi 6,88 m². U nacrtu posebnih dijelova označeno ljubičastom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(E-295) ETAŽNO VLASNIŠTVO (PM C1-16)  -  Garažno parkirno mjesto u zajedničkoj garaži oznake PM C1-16 u podrumskoj etaži -1 , površine 13,75 m². Sveukupna korisna vrijednost etažne jedinice iznosi 6,88 m². U nacrtu posebnih dijelova označeno narančastom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(E-296) ETAŽNO VLASNIŠTVO (PM C1-17)  -  Garažno parkirno mjesto u zajedničkoj garaži oznake PM C1-17 u podrumskoj etaži -1 , površine 13,75 m². Sveukupna korisna vrijednost etažne jedinice iznosi 6,88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(E-297) ETAŽNO VLASNIŠTVO (PM C1-18)  -  Garažno parkirno mjesto u zajedničkoj garaži oznake PM C1-18 u podrumskoj etaži -1 , površine 13,75 m². Sveukupna korisna vrijednost etažne jedinice iznosi 6,88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(E-298) ETAŽNO VLASNIŠTVO (PM C1-19)  -  Garažno parkirno mjesto u zajedničkoj garaži oznake PM C1-19 u podrumskoj etaži -1 , površine 13,75 m². Sveukupna korisna vrijednost etažne jedinice iznosi 6,88 m². U nacrtu posebnih dijelova označeno narančastom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(E-323) ETAŽNO VLASNIŠTVO (PM E1-01)  -  Garažno parkirno mjesto u zajedničkoj garaži oznake PM E1-01 u podrumskoj etaži -1 , površine 13,75 m². Sveukupna korisna vrijednost etažne jedinice iznosi 6,88 m². U nacrtu posebnih dijelova označeno crvenom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(E-324) ETAŽNO VLASNIŠTVO (PM E1-02)  -  Garažno parkirno mjesto u zajedničkoj garaži oznake PM E1-02 u podrumskoj etaži -1 , površine 13,75 m². Sveukupna korisna vrijednost etažne jedinice iznosi 6,88 m². U nacrtu posebnih dijelova označeno zelenom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 xml:space="preserve">Suvlasnički dio: 4/10000 ETAŽNO VLASNIŠTVO (E-325) ETAŽNO VLASNIŠTVO (PM E1-03)  -  Garažno parkirno mjesto u zajedničkoj garaži oznake PM E1-03 u podrumskoj etaži -1 </w:t>
      </w:r>
      <w:r w:rsidRPr="004758F6">
        <w:rPr>
          <w:rFonts w:ascii="Arial" w:hAnsi="Arial" w:cs="Arial"/>
          <w:sz w:val="22"/>
          <w:szCs w:val="22"/>
        </w:rPr>
        <w:lastRenderedPageBreak/>
        <w:t>, površine 13,75 m². Sveukupna korisna vrijednost etažne jedinice iznosi 6,88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(E-326) ETAŽNO VLASNIŠTVO (PM E1-04)  -  Garažno parkirno mjesto u zajedničkoj garaži oznake PM E1-04 u podrumskoj etaži -1 , površine 13,75 m². Sveukupna korisna vrijednost etažne jedinice iznosi 6,88 m² .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(E-327) ETAŽNO VLASNIŠTVO (PM E1-05)  -  Garažno parkirno mjesto u zajedničkoj garaži oznake PM E1-05 u podrumskoj etaži -1 , površine 13,75 m². Sveukupna korisna vrijednost etažne jedinice iznosi 6,88 m². U nacrtu posebnih dijelova označeno žutom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(E-328) ETAŽNO VLASNIŠTVO (PM E1-06)  -  Garažno parkirno mjesto u zajedničkoj garaži oznake PM E1-06 u podrumskoj etaži -1 , površine 13,75 m². Sveukupna korisna vrijednost etažne jedinice iznosi 6,88 m². U nacrtu posebnih dijelova označeno ljubičastom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(E-329) ETAŽNO VLASNIŠTVO (PM E1-07)  -  Garažno parkirno mjesto u zajedničkoj garaži oznake PM E1-07 u podrumskoj etaži -1 , površine 13,75 m². Sveukupna korisna vrijednost etažne jedinice iznosi 6,88 m². U nacrtu posebnih dijelova označeno narančastom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(E-330) ETAŽNO VLASNIŠTVO (PM E1-08)  -  Garažno parkirno mjesto u zajedničkoj garaži oznake PM E1-08 u podrumskoj etaži -1 , površine 13,75 m². Sveukupna korisna vrijednost etažne jedinice iznosi 6,88 m². U nacrtu posebnih dijelova označeno ljubičastom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(E-331) ETAŽNO VLASNIŠTVO (PM E1-09)  -  Garažno parkirno mjesto u zajedničkoj garaži oznake PM E1-09 u podrumskoj etaži -1 , površine 13,75 m². Sveukupna korisna vrijednost etažne jedinice iznosi 6,88 m². U nacrtu posebnih dijelova označeno crvenom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(E-332) ETAŽNO VLASNIŠTVO (PM E1-10)  -  Garažno parkirno mjesto u zajedničkoj garaži oznake PM E1-10 u podrumskoj etaži -1 , površine 13,75 m². Sveukupna korisna vrijednost etažne jedinice iznosi 6,88 m². U nacrtu posebnih dijelova označeno zelenom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(E-333) ETAŽNO VLASNIŠTVO (PM E1-11)  -  Garažno parkirno mjesto u zajedničkoj garaži oznake PM E1-11 u podrumskoj etaži -1 , površine 13,75 m². Sveukupna korisna vrijednost etažne jedinice iznosi 6,88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(E-334) ETAŽNO VLASNIŠTVO (PM E1-12)  -  Garažno parkirno mjesto u zajedničkoj garaži oznake PM E1-12 u podrumskoj etaži -1 , površine 13,75 m². Sveukupna korisna vrijednost etažne jedinice iznosi 6,88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(E-335) ETAŽNO VLASNIŠTVO (PM E1-13)  -  Garažno parkirno mjesto u zajedničkoj garaži oznake PM E1-13 u podrumskoj etaži -1 , površine 13,75 m². Sveukupna korisna vrijednost etažne jedinice iznosi 6,88 m². U nacrtu posebnih dijelova označeno žutom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(E-336) ETAŽNO VLASNIŠTVO (PM E1-14)  -  Garažno parkirno mjesto u zajedničkoj garaži oznake PM E1-14 u podrumskoj etaži -1 , površine 13,75 m². Sveukupna korisna vrijednost etažne jedinice iznosi 6,88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(E-337) ETAŽNO VLASNIŠTVO (PM E1-15)  -  Garažno parkirno mjesto u zajedničkoj garaži oznake PM E1-15 u podrumskoj etaži -1 , površine 13,75 m². Sveukupna korisna vrijednost etažne jedinice iznosi 6,88 m². U nacrtu posebnih dijelova označeno zelenom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(E-338) ETAŽNO VLASNIŠTVO (PM E1-16)  -  Garažno parkirno mjesto u zajedničkoj garaži oznake PM E1-16 u podrumskoj etaži -1 , površine 13,75 m². Sveukupna korisna vrijednost etažne jedinice iznosi 6,88 m². U nacrtu posebnih dijelova označeno narančastom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lastRenderedPageBreak/>
        <w:t xml:space="preserve">- </w:t>
      </w:r>
      <w:r w:rsidRPr="004758F6">
        <w:rPr>
          <w:rFonts w:ascii="Arial" w:hAnsi="Arial" w:cs="Arial"/>
          <w:sz w:val="22"/>
          <w:szCs w:val="22"/>
        </w:rPr>
        <w:tab/>
        <w:t>Suvlasnički dio: 4/10000 ETAŽNO VLASNIŠTVO (E-339) ETAŽNO VLASNIŠTVO (PM E1-17)  -  Garažno parkirno mjesto u zajedničkoj garaži oznake PM E1-17 u podrumskoj etaži -1 , površine 13,75 m². Sveukupna korisna vrijednost etažne jedinice iznosi 6,88 m². U nacrtu posebnih dijelova označeno crvenom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(E-340) ETAŽNO VLASNIŠTVO (PM E1-18)  -  Garažno parkirno mjesto u zajedničkoj garaži oznake PM E1-18 u podrumskoj etaži -1 , površine 13,75 m². Sveukupna korisna vrijednost etažne jedinice iznosi 6,88 m². U nacrtu posebnih dijelova označeno žutom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(E-341) ETAŽNO VLASNIŠTVO (PM E1-19)  -  Garažno parkirno mjesto u zajedničkoj garaži oznake PM E1-19 u podrumskoj etaži -1 , površine 13,75 m². Sveukupna korisna vrijednost etažne jedinice iznosi 6,88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(E-358) ETAŽNO VLASNIŠTVO (PM O-01)  -  Parking mjesto (nenatkriveno) u okolišu zgrade oznake PM O-01, površine 12,00 m². Sveukupna korisna vrijednost etažne jedinice iznosi 2,40 m². U nacrtu posebnih dijelova označeno crvenom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(E-359) ETAŽNO VLASNIŠTVO (PM O-02)  -  Parking mjesto (nenatkriveno) u okolišu zgrade oznake PM O-02, površine 12,00 m². Sveukupna korisna vrijednost etažne jedinice iznosi 2,40 m². U nacrtu posebnih dijelova označeno zelenom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(E-360) ETAŽNO VLASNIŠTVO (PM O-03)  -  Parking mjesto (nenatkriveno) u okolišu zgrade oznake PM O-03, površine 12,00 m². Sveukupna korisna vrijednost etažne jedinice iznosi 2,40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(E-361) ETAŽNO VLASNIŠTVO (PM O-04)  -  Parking mjesto (nenatkriveno) u okolišu zgrade oznake PM O-04, površine 12,00 m². Sveukupna korisna vrijednost etažne jedinice iznosi 2,40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(E-362) ETAŽNO VLASNIŠTVO (PM O-05)  -  Parking mjesto (nenatkriveno) u okolišu zgrade oznake PM O-05, površine 12,00 m². Sveukupna korisna vrijednost etažne jedinice iznosi 2,40 m². U nacrtu posebnih dijelova označeno žutom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(E-363) ETAŽNO VLASNIŠTVO (PM O-06)  -  Parking mjesto (nenatkriveno) u okolišu zgrade oznake PM O-06, površine 12,00 m². Sveukupna korisna vrijednost etažne jedinice iznosi 2,40 m². U nacrtu posebnih dijelova označeno ljubičastom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(E-364) ETAŽNO VLASNIŠTVO (PM O-07)  -  Parking mjesto (nenatkriveno) u okolišu zgrade oznake PM O-07, površine 12,00 m². Sveukupna korisna vrijednost etažne jedinice iznosi 2,40 m². U nacrtu posebnih dijelova označeno narančastom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(E-365) ETAŽNO VLASNIŠTVO (PM O-08)  -  Parking mjesto (nenatkriveno) u okolišu zgrade oznake PM O-08, površine 12,00 m². Sveukupna korisna vrijednost etažne jedinice iznosi 2,40 m². U nacrtu posebnih dijelova označeno crvenom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(E-366) ETAŽNO VLASNIŠTVO (PM O-09)  -  Parking mjesto (nenatkriveno) u okolišu zgrade oznake PM O-09, površine 12,00 m². Sveukupna korisna vrijednost etažne jedinice iznosi 2,40 m². U nacrtu posebnih dijelova označeno zelenom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(E-367) ETAŽNO VLASNIŠTVO (PM O-10)  -  Parking mjesto (nenatkriveno) u okolišu zgrade oznake PM O-10, površine 12,00 m². Sveukupna korisna vrijednost etažne jedinice iznosi 2,40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 xml:space="preserve">Suvlasnički dio: 1/10000 ETAŽNO VLASNIŠTVO (E-368) ETAŽNO VLASNIŠTVO (PM O-11)  -  Parking mjesto (nenatkriveno) u okolišu zgrade oznake PM O-11, površine 12,00 m². </w:t>
      </w:r>
      <w:r w:rsidRPr="004758F6">
        <w:rPr>
          <w:rFonts w:ascii="Arial" w:hAnsi="Arial" w:cs="Arial"/>
          <w:sz w:val="22"/>
          <w:szCs w:val="22"/>
        </w:rPr>
        <w:lastRenderedPageBreak/>
        <w:t>Sveukupna korisna vrijednost etažne jedinice iznosi 2,40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(E-369) ETAŽNO VLASNIŠTVO (PM O-12)  -  Parking mjesto (nenatkriveno) u okolišu zgrade oznake PM O-12, površine 12,00 m². Sveukupna korisna vrijednost etažne jedinice iznosi 2,40 m². U nacrtu posebnih dijelova označeno žutom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(E-370) ETAŽNO VLASNIŠTVO (PM O-13)  -  Parking mjesto (nenatkriveno) u okolišu zgrade oznake PM O-13, površine 12,00 m². Sveukupna korisna vrijednost etažne jedinice iznosi 2,40 m². U nacrtu posebnih dijelova označeno ljubičastom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(E-371) ETAŽNO VLASNIŠTVO (PM O-14)  -  Parking mjesto (natkriveno) u okolišu zgrade oznake PM O-14, površine 13,75 m². Sveukupna korisna vrijednost etažne jedinice iznosi 4,13 m². U nacrtu posebnih dijelova označeno crvenom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(E-372) ETAŽNO VLASNIŠTVO (PM O-15)  -  Parking mjesto (natkriveno) u okolišu zgrade oznake PM O-15, površine 13,50 m². Sveukupna korisna vrijednost etažne jedinice iznosi 4,05 m². U nacrtu posebnih dijelova označeno zelenom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 xml:space="preserve">Suvlasnički dio: 2/10000 ETAŽNO VLASNIŠTVO (E-373) ETAŽNO VLASNIŠTVO (PM O-16)  -  Parking mjesto (natkriveno) u okolišu zgrade oznake PM O-16, površine 13,75 m². Sveukupna korisna vrijednost etažne jedinice iznosi 4,13 m². U nacrtu posebnih dijelova označeno plavom bojom, </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(E-374) ETAŽNO VLASNIŠTVO (PM O-17)  -  Parking mjesto (natkriveno) u okolišu zgrade oznake PM O-17, površine 13,50 m². Sveukupna korisna vrijednost etažne jedinice iznosi 4,05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(E-375) ETAŽNO VLASNIŠTVO (PM O-18)  -  Parking mjesto (natkriveno) u okolišu zgrade oznake PM O-18, površine 13,50 m². Sveukupna korisna vrijednost etažne jedinice iznosi 4,05 m². U nacrtu posebnih dijelova označeno žutom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(E-376) ETAŽNO VLASNIŠTVO (PM O-19)  -  Parking mjesto (natkriveno) u okolišu zgrade oznake PM O-19, površine 13,75 m². Sveukupna korisna vrijednost etažne jedinice iznosi 4,13 m². U nacrtu posebnih dijelova označeno ljubičastom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(E-377) ETAŽNO VLASNIŠTVO (PM O-20)  -  Parking mjesto (natkriveno) u okolišu zgrade oznake PM O-20, površine 13,50 m². Sveukupna korisna vrijednost etažne jedinice iznosi 4,05 m². U nacrtu posebnih dijelova označeno narančastom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(E-378) ETAŽNO VLASNIŠTVO (PM O-21)  -  Parking mjesto (natkriveno) u okolišu zgrade oznake PM O-21, površine 13,75 m². Sveukupna korisna vrijednost etažne jedinice iznosi 4,13 m². U nacrtu posebnih dijelova označeno crvenom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(E-379) ETAŽNO VLASNIŠTVO (PM O-22)  -  Parking mjesto (nenatkriveno) u okolišu zgrade oznake PM O-22, površine 13,75 m². Sveukupna korisna vrijednost etažne jedinice iznosi 2,75 m². U nacrtu posebnih dijelova označeno zelenom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(E-380) ETAŽNO VLASNIŠTVO (PM O-23)  -  Parking mjesto (nenatkriveno) u okolišu zgrade oznake PM O-23, površine 13,75 m². Sveukupna korisna vrijednost etažne jedinice iznosi 2,75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(E-381) ETAŽNO VLASNIŠTVO (PM O-24)  -  Parking mjesto (nenatkriveno) u okolišu zgrade oznake PM O-24, površine 13,75 m². Sveukupna korisna vrijednost etažne jedinice iznosi 2,75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lastRenderedPageBreak/>
        <w:t xml:space="preserve">- </w:t>
      </w:r>
      <w:r w:rsidRPr="004758F6">
        <w:rPr>
          <w:rFonts w:ascii="Arial" w:hAnsi="Arial" w:cs="Arial"/>
          <w:sz w:val="22"/>
          <w:szCs w:val="22"/>
        </w:rPr>
        <w:tab/>
        <w:t>Suvlasnički dio: 2/10000 ETAŽNO VLASNIŠTVO (E-382) ETAŽNO VLASNIŠTVO (PM O-25)  -  Parking mjesto (nenatkriveno) u okolišu zgrade oznake PM O-25, površine 13,75 m². Sveukupna korisna vrijednost etažne jedinice iznosi 2,75 m². U nacrtu posebnih dijelova označeno plavom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(E-383) ETAŽNO VLASNIŠTVO (PM O-26)  -  Parking mjesto (nenatkriveno) u okolišu zgrade oznake PM O-26, površine 13,75 m². Sveukupna korisna vrijednost etažne jedinice iznosi 2,75 m². U nacrtu posebnih dijelova označeno narančastom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(E-384) ETAŽNO VLASNIŠTVO (PM O-27)  -  Parking mjesto (nenatkriveno) u okolišu zgrade oznake PM O-27, površine 13,75 m². Sveukupna korisna vrijednost etažne jedinice iznosi 2,75 m². U nacrtu posebnih dijelova označeno ljubičastom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(E-385) ETAŽNO VLASNIŠTVO (PM O-28)  -  Parking mjesto (nenatkriveno) u okolišu zgrade oznake PM O-28, površine 13,75 m². Sveukupna korisna vrijednost etažne jedinice iznosi 2,75 m². U nacrtu posebnih dijelova označeno žutom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(E-386) ETAŽNO VLASNIŠTVO (PM O-29)  -  Parking mjesto (nenatkriveno) u okolišu zgrade oznake PM O-29, površine 13,75 m². Sveukupna korisna vrijednost etažne jedinice iznosi 2,75 m². U nacrtu posebnih dijelova označeno cijan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(E-387) ETAŽNO VLASNIŠTVO (PM O-30)  -  Parking mjesto (nenatkriveno) u okolišu zgrade oznake PM O-30, površine 13,75 m². Sveukupna korisna vrijednost etažne jedinice iznosi 2,75 m². U nacrtu posebnih dijelova označeno crvenom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(E-388) ETAŽNO VLASNIŠTVO (PM O-31)  -  Parking mjesto (nenatkriveno) u okolišu zgrade oznake PM O-31, površine 13,75 m². Sveukupna korisna vrijednost etažne jedinice iznosi 2,75 m². U nacrtu posebnih dijelova označeno zelenom bojom,</w:t>
      </w:r>
    </w:p>
    <w:p w:rsidRPr="004758F6" w:rsidR="004652E6"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(E-389) ETAŽNO VLASNIŠTVO (PM O-32)  -  Parking mjesto (nenatkriveno) u okolišu zgrade oznake PM O-32, površine 13,75 m². Sveukupna korisna vrijednost etažne jedinice iznosi 2,75 m². U nacrtu posebnih dijelova označeno ljubičastom bojom,</w:t>
      </w:r>
    </w:p>
    <w:p w:rsidR="00177CBC" w:rsidP="00177CBC" w:rsidRDefault="004652E6">
      <w:pPr>
        <w:jc w:val="both"/>
        <w:rPr>
          <w:rFonts w:ascii="Arial" w:hAnsi="Arial" w:cs="Arial"/>
          <w:sz w:val="22"/>
          <w:szCs w:val="22"/>
        </w:rPr>
      </w:pPr>
      <w:r w:rsidRPr="004758F6">
        <w:rPr>
          <w:rFonts w:ascii="Arial" w:hAnsi="Arial" w:cs="Arial"/>
          <w:sz w:val="22"/>
          <w:szCs w:val="22"/>
        </w:rPr>
        <w:t xml:space="preserve">po procijenjenoj tržišnoj vrijednosti svih etažnih jedinica u ukupnom iznosu od </w:t>
      </w:r>
      <w:r w:rsidR="00177CBC">
        <w:rPr>
          <w:rFonts w:ascii="Arial" w:hAnsi="Arial" w:cs="Arial"/>
          <w:sz w:val="22"/>
          <w:szCs w:val="22"/>
        </w:rPr>
        <w:t>4.122.625,00</w:t>
      </w:r>
      <w:r w:rsidRPr="004758F6">
        <w:rPr>
          <w:rFonts w:ascii="Arial" w:hAnsi="Arial" w:cs="Arial"/>
          <w:sz w:val="22"/>
          <w:szCs w:val="22"/>
        </w:rPr>
        <w:t xml:space="preserve"> kuna / </w:t>
      </w:r>
      <w:r w:rsidR="00177CBC">
        <w:rPr>
          <w:rFonts w:ascii="Arial" w:hAnsi="Arial" w:cs="Arial"/>
          <w:sz w:val="22"/>
          <w:szCs w:val="22"/>
        </w:rPr>
        <w:t>547.166,37</w:t>
      </w:r>
      <w:r w:rsidRPr="004758F6">
        <w:rPr>
          <w:rFonts w:ascii="Arial" w:hAnsi="Arial" w:cs="Arial"/>
          <w:sz w:val="22"/>
          <w:szCs w:val="22"/>
        </w:rPr>
        <w:t xml:space="preserve"> eura</w:t>
      </w:r>
      <w:r w:rsidR="00177CBC">
        <w:rPr>
          <w:rFonts w:ascii="Arial" w:hAnsi="Arial" w:cs="Arial"/>
          <w:sz w:val="22"/>
          <w:szCs w:val="22"/>
        </w:rPr>
        <w:t xml:space="preserve">, </w:t>
      </w:r>
      <w:r w:rsidRPr="00461E67" w:rsidR="00177CBC">
        <w:rPr>
          <w:rFonts w:ascii="Arial" w:hAnsi="Arial" w:cs="Arial"/>
          <w:sz w:val="22"/>
          <w:szCs w:val="22"/>
        </w:rPr>
        <w:t>po načelu viđeno – kupljeno, uz obvezu kupca na plaćanje svih poreza i troškova povezanih sa prodajom, uz uplatu jamčevine od 10% utvrđene vrijednosti, s time da bi rok plaćanja bio 30 dana od dana pravomoćnosti rješenja o dosudi.</w:t>
      </w:r>
    </w:p>
    <w:p w:rsidRPr="004758F6" w:rsidR="00F83D6B" w:rsidP="004652E6" w:rsidRDefault="004652E6">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r>
    </w:p>
    <w:p w:rsidRPr="004758F6" w:rsidR="00F83D6B" w:rsidP="00F83D6B" w:rsidRDefault="00177CBC">
      <w:pPr>
        <w:tabs>
          <w:tab w:val="left" w:pos="960"/>
        </w:tabs>
        <w:jc w:val="both"/>
        <w:rPr>
          <w:rFonts w:ascii="Arial" w:hAnsi="Arial" w:cs="Arial"/>
          <w:b/>
          <w:sz w:val="22"/>
          <w:szCs w:val="22"/>
        </w:rPr>
      </w:pPr>
      <w:r>
        <w:rPr>
          <w:rFonts w:ascii="Arial" w:hAnsi="Arial" w:cs="Arial"/>
          <w:b/>
          <w:sz w:val="22"/>
          <w:szCs w:val="22"/>
        </w:rPr>
        <w:t>Za prijedlog stečajne upraviteljice</w:t>
      </w:r>
      <w:r w:rsidRPr="004758F6" w:rsidR="00F83D6B">
        <w:rPr>
          <w:rFonts w:ascii="Arial" w:hAnsi="Arial" w:cs="Arial"/>
          <w:b/>
          <w:sz w:val="22"/>
          <w:szCs w:val="22"/>
        </w:rPr>
        <w:t xml:space="preserve"> </w:t>
      </w:r>
      <w:r w:rsidRPr="004758F6" w:rsidR="00A15A31">
        <w:rPr>
          <w:rFonts w:ascii="Arial" w:hAnsi="Arial" w:cs="Arial"/>
          <w:b/>
          <w:sz w:val="22"/>
          <w:szCs w:val="22"/>
        </w:rPr>
        <w:t>glasuju</w:t>
      </w:r>
      <w:r w:rsidRPr="004758F6" w:rsidR="00CF5F14">
        <w:rPr>
          <w:rFonts w:ascii="Arial" w:hAnsi="Arial" w:cs="Arial"/>
          <w:b/>
          <w:sz w:val="22"/>
          <w:szCs w:val="22"/>
        </w:rPr>
        <w:t xml:space="preserve"> </w:t>
      </w:r>
      <w:r w:rsidRPr="004758F6" w:rsidR="00A15A31">
        <w:rPr>
          <w:rFonts w:ascii="Arial" w:hAnsi="Arial" w:cs="Arial"/>
          <w:b/>
          <w:sz w:val="22"/>
          <w:szCs w:val="22"/>
        </w:rPr>
        <w:t>svi</w:t>
      </w:r>
      <w:r w:rsidRPr="004758F6" w:rsidR="00CF5F14">
        <w:rPr>
          <w:rFonts w:ascii="Arial" w:hAnsi="Arial" w:cs="Arial"/>
          <w:b/>
          <w:sz w:val="22"/>
          <w:szCs w:val="22"/>
        </w:rPr>
        <w:t xml:space="preserve"> </w:t>
      </w:r>
      <w:r w:rsidRPr="004758F6" w:rsidR="00F83D6B">
        <w:rPr>
          <w:rFonts w:ascii="Arial" w:hAnsi="Arial" w:cs="Arial"/>
          <w:b/>
          <w:sz w:val="22"/>
          <w:szCs w:val="22"/>
        </w:rPr>
        <w:t>nazočni vjerovni</w:t>
      </w:r>
      <w:r w:rsidRPr="004758F6" w:rsidR="00A15A31">
        <w:rPr>
          <w:rFonts w:ascii="Arial" w:hAnsi="Arial" w:cs="Arial"/>
          <w:b/>
          <w:sz w:val="22"/>
          <w:szCs w:val="22"/>
        </w:rPr>
        <w:t>ci</w:t>
      </w:r>
      <w:r w:rsidRPr="004758F6" w:rsidR="00F83D6B">
        <w:rPr>
          <w:rFonts w:ascii="Arial" w:hAnsi="Arial" w:cs="Arial"/>
          <w:b/>
          <w:sz w:val="22"/>
          <w:szCs w:val="22"/>
        </w:rPr>
        <w:t>.</w:t>
      </w:r>
    </w:p>
    <w:p w:rsidRPr="004758F6" w:rsidR="00A15A31" w:rsidP="00F83D6B" w:rsidRDefault="00A15A31">
      <w:pPr>
        <w:tabs>
          <w:tab w:val="left" w:pos="960"/>
        </w:tabs>
        <w:jc w:val="both"/>
        <w:rPr>
          <w:rFonts w:ascii="Arial" w:hAnsi="Arial" w:cs="Arial"/>
          <w:sz w:val="22"/>
          <w:szCs w:val="22"/>
        </w:rPr>
      </w:pPr>
    </w:p>
    <w:p w:rsidR="00177CBC" w:rsidP="00F90612" w:rsidRDefault="00177CBC">
      <w:pPr>
        <w:pStyle w:val="Default"/>
        <w:jc w:val="both"/>
        <w:rPr>
          <w:rFonts w:ascii="Arial" w:hAnsi="Arial" w:cs="Arial"/>
          <w:sz w:val="22"/>
          <w:szCs w:val="22"/>
        </w:rPr>
      </w:pPr>
    </w:p>
    <w:p w:rsidRPr="004758F6" w:rsidR="00F90612" w:rsidP="007F507B" w:rsidRDefault="00F95166">
      <w:pPr>
        <w:jc w:val="both"/>
        <w:rPr>
          <w:rFonts w:ascii="Arial" w:hAnsi="Arial" w:cs="Arial"/>
          <w:sz w:val="22"/>
          <w:szCs w:val="22"/>
        </w:rPr>
      </w:pPr>
      <w:r w:rsidRPr="004758F6">
        <w:rPr>
          <w:rFonts w:ascii="Arial" w:hAnsi="Arial" w:cs="Arial"/>
          <w:sz w:val="22"/>
          <w:szCs w:val="22"/>
        </w:rPr>
        <w:t xml:space="preserve">2. </w:t>
      </w:r>
      <w:r w:rsidRPr="004758F6">
        <w:rPr>
          <w:rFonts w:ascii="Arial" w:hAnsi="Arial" w:cs="Arial"/>
          <w:sz w:val="22"/>
          <w:szCs w:val="22"/>
        </w:rPr>
        <w:tab/>
      </w:r>
      <w:r w:rsidRPr="004758F6" w:rsidR="00A15A31">
        <w:rPr>
          <w:rFonts w:ascii="Arial" w:hAnsi="Arial" w:cs="Arial"/>
          <w:sz w:val="22"/>
          <w:szCs w:val="22"/>
        </w:rPr>
        <w:t>Daje se na glasovanje prijedlog stečajn</w:t>
      </w:r>
      <w:r w:rsidRPr="004758F6" w:rsidR="004652E6">
        <w:rPr>
          <w:rFonts w:ascii="Arial" w:hAnsi="Arial" w:cs="Arial"/>
          <w:sz w:val="22"/>
          <w:szCs w:val="22"/>
        </w:rPr>
        <w:t xml:space="preserve">e upraviteljice </w:t>
      </w:r>
      <w:r w:rsidRPr="004758F6" w:rsidR="00F90612">
        <w:rPr>
          <w:rFonts w:ascii="Arial" w:hAnsi="Arial" w:cs="Arial"/>
          <w:sz w:val="22"/>
          <w:szCs w:val="22"/>
        </w:rPr>
        <w:t>o unovčenju imovine stečajnog dužnika sukladno odredbi čl. 247. Stečajnog zakona i to nekretnine oznake kat. čest. 4933/3, DONJI BILIG, ukupne površine 6738 m2, od toga dvorište površine 2507 m2 i zgrada mješovite uporabe, Zadar, Put Murvice 12B, 12A, 12C, 12, 12D, površine 4231 m2 upisana u zk. ul. 17490 k.o. Zadar – garažna parkirna mjesta koja će se unovčavati pojedinačno</w:t>
      </w:r>
      <w:r w:rsidR="00177CBC">
        <w:rPr>
          <w:rFonts w:ascii="Arial" w:hAnsi="Arial" w:cs="Arial"/>
          <w:sz w:val="22"/>
          <w:szCs w:val="22"/>
        </w:rPr>
        <w:t xml:space="preserve">, </w:t>
      </w:r>
      <w:r w:rsidRPr="00461E67" w:rsidR="00177CBC">
        <w:rPr>
          <w:rFonts w:ascii="Arial" w:hAnsi="Arial" w:cs="Arial"/>
          <w:sz w:val="22"/>
          <w:szCs w:val="22"/>
        </w:rPr>
        <w:t>po načelu viđeno – kupljeno, uz obvezu kupca na plaćanje svih poreza i troškova povezanih sa prodajom, uz uplatu jamčevine od 10% utv</w:t>
      </w:r>
      <w:r w:rsidR="007F507B">
        <w:rPr>
          <w:rFonts w:ascii="Arial" w:hAnsi="Arial" w:cs="Arial"/>
          <w:sz w:val="22"/>
          <w:szCs w:val="22"/>
        </w:rPr>
        <w:t xml:space="preserve">rđene vrijednosti, sa </w:t>
      </w:r>
      <w:r w:rsidRPr="00461E67" w:rsidR="00177CBC">
        <w:rPr>
          <w:rFonts w:ascii="Arial" w:hAnsi="Arial" w:cs="Arial"/>
          <w:sz w:val="22"/>
          <w:szCs w:val="22"/>
        </w:rPr>
        <w:t>rok</w:t>
      </w:r>
      <w:r w:rsidR="007F507B">
        <w:rPr>
          <w:rFonts w:ascii="Arial" w:hAnsi="Arial" w:cs="Arial"/>
          <w:sz w:val="22"/>
          <w:szCs w:val="22"/>
        </w:rPr>
        <w:t>om</w:t>
      </w:r>
      <w:r w:rsidRPr="00461E67" w:rsidR="00177CBC">
        <w:rPr>
          <w:rFonts w:ascii="Arial" w:hAnsi="Arial" w:cs="Arial"/>
          <w:sz w:val="22"/>
          <w:szCs w:val="22"/>
        </w:rPr>
        <w:t xml:space="preserve"> plaćanja 30 dana od dana </w:t>
      </w:r>
      <w:r w:rsidR="007F507B">
        <w:rPr>
          <w:rFonts w:ascii="Arial" w:hAnsi="Arial" w:cs="Arial"/>
          <w:sz w:val="22"/>
          <w:szCs w:val="22"/>
        </w:rPr>
        <w:t xml:space="preserve">pravomoćnosti rješenja o dosudi, s time da je stečajna upraviteljica dužna u roku od 3 (tri) dana od danas održane skupštine vjerovnika dostaviti izračun konačnih cijena sa PDV-om budući da su u  prijedlogu iskazane cijene bez PDV-a, </w:t>
      </w:r>
      <w:r w:rsidRPr="004758F6" w:rsidR="00F90612">
        <w:rPr>
          <w:rFonts w:ascii="Arial" w:hAnsi="Arial" w:cs="Arial"/>
          <w:sz w:val="22"/>
          <w:szCs w:val="22"/>
        </w:rPr>
        <w:t>i to:</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 xml:space="preserve">Suvlasnički dio: 7/10000 ETAŽNO VLASNIŠTVO (E-3) ETAŽNO VLASNIŠTVO (GPM A3-03) – garažno parkirno mjesto u zasebnoj garaži u zgradi ograđeno zidom s vratima oznake GPM A3-03 u podrumskoj etaži -3, površine 21,25 m2. Sveukupna korisna vrijednost etažne </w:t>
      </w:r>
      <w:r w:rsidRPr="004758F6">
        <w:rPr>
          <w:rFonts w:ascii="Arial" w:hAnsi="Arial" w:cs="Arial"/>
          <w:sz w:val="22"/>
          <w:szCs w:val="22"/>
        </w:rPr>
        <w:lastRenderedPageBreak/>
        <w:t>jedinice iznosi 12,75 m2, u nacrtu posebnih dijelova označena plavom bojom, po procijenjenoj tržišnoj vrijednosti – 110.000,00 kn/14.599,51 euro.</w:t>
      </w: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 xml:space="preserve"> </w:t>
      </w: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(E-5) ETAŽNO VLASNIŠTVO (GPM A3-05) – garažno parkirno mjesto u zasebnoj garaži u zgradi ograđeno zidom s vratima oznake GPM A3-05 u podrumskoj etaži -3, površine 18,75 m2. Sveukupna korisna vrijednost etažne jedinice iznosi 11,25 m2, u nacrtu posebnih dijelova označena narančastom bojom, po procijenjenoj tržišnoj vrijednosti - 97.400,00 kn/12.927,00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(E-6) ETAŽNO VLASNIŠTVO (GPM A3-06) – garažno parkirno mjesto u zasebnoj garaži u zgradi ograđeno zidom s vratima oznake GPM A3-06 u podrumskoj etaži -3, površine 18,75 m2. Sveukupna korisna vrijednost etažne jedinice iznosi 11,25 m2, u nacrtu posebnih dijelova označena crvenom bojom, po procijenjenoj tržišnoj vrijednosti - 97.400,00 kn/12.927,00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(E-7) ETAŽNO VLASNIŠTVO (GPM A3-07) – garažno parkirno mjesto u zasebnoj garaži u zgradi ograđeno zidom s vratima oznake GPM A3-07 u podrumskoj etaži -3, površine 18,75 m2. Sveukupna korisna vrijednost etažne jedinice iznosi 11,25 m2, u nacrtu posebnih dijelova označena zelenom bojom, po procijenjenoj tržišnoj vrijednosti - 97.400,00 kn/12.927,00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7/10000 ETAŽNO VLASNIŠTVO (E-8) ETAŽNO VLASNIŠTVO (GPM A3-08) – garažno parkirno mjesto u zasebnoj garaži u zgradi ograđeno zidom s vratima oznake GPM A3-08 u podrumskoj etaži -3, površine 21,25 m2. Sveukupna korisna vrijednost etažne jedinice iznosi 12,75 m2, u nacrtu posebnih dijelova označena plavom bojom, po procijenjenoj tržišnoj vrijednosti - 110.000,00 kn/14.599,51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(E-22) ETAŽNO VLASNIŠTVO (GPM A3-22) – garažno parkirno mjesto u zasebnoj garaži u zgradi ograđeno zidom s vratima oznake GPM A3-22 u podrumskoj etaži -3, površine 18,75 m2. Sveukupna korisna vrijednost etažne jedinice iznosi 11,25 m2, u nacrtu posebnih dijelova označena žutom bojom, po procijenjenoj  tržišnoj vrijednosti - 97.400,00 kn/12.927,00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(E-30) ETAŽNO VLASNIŠTVO (GPM B3-06) – garažno parkirno mjesto u zasebnoj garaži u zgradi ograđeno zidom s vratima oznake GPM B3-06 u podrumskoj etaži -3, površine 18,88 m2. Sveukupna korisna vrijednost etažne jedinice iznosi 11,33 m2, u nacrtu posebnih dijelova označena zelenom bojom, po procijenjenoj tržišnoj vrijednosti - 98.100,00 kn/13.020,11 eura.</w:t>
      </w:r>
    </w:p>
    <w:p w:rsidR="007F507B" w:rsidP="00F90612" w:rsidRDefault="007F507B">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(E-37) ETAŽNO VLASNIŠTVO (GPM C3-01) - Garažno parkirno mjesto u zasebnoj garaži u zgradi ograđeno zidom s vratima oznake GPM C3-01 u podrumskoj etaži -3 , površine 18,88 m². Sveukupna korisna vrijednost etažne jedinice iznosi 11,33 m². U nacrtu posebnih dijelova označeno crvenom bojom, po procijenjenoj tržišnoj vrijednosti - 98.100,00 kn/13.020,11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(E-113) ETAŽNO VLASNIŠTVO (PM A2-12) - Garažno parkirno mjesto u zajedničkoj garaži oznake PM A2-12 u podrumskoj etaži -2 , površine 13,75 m². Sveukupna korisna vrijednost etažne jedinice iznosi 6,88 m². U nacrtu posebnih dijelova označeno žutom bojom, po procijenjenoj tržišnoj vrijednosti - 37.500 kn/4.977,11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3/10000 ETAŽNO VLASNIŠTVO (E-156) ETAŽNO VLASNIŠTVO (S B2-05) - Spremište oznake S B2-05 u podrumskoj etaži -2 , površine 9,50 m². Sveukupna korisna vrijednost etažne jedinice iznosi 4,75 m². U nacrtu posebnih dijelova označeno crvenom bojom, po procijenjenoj tržišnoj vrijednosti - 30.200 kn/4.008,23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(E-159) ETAŽNO VLASNIŠTVO (PM C2-03) - Garažno parkirno mjesto u zajedničkoj garaži oznake PM C2-03 u podrumskoj etaži -2 , površine 18,88 m². Sveukupna korisna vrijednost etažne jedinice iznosi 6,88 m², u nacrtu posebnih dijelova označeno plavom bojom, po procijenjenoj tržišnoj vrijednosti - 37.500 kn/4.977,11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3/10000 ETAŽNO VLASNIŠTVO (E-176) ETAŽNO VLASNIŠTVO (S C2-06) - Spremište oznake S C2-06 u podrumskoj etaži -2, površine 9,50 m². Sveukupna korisna vrijednost etažne jedinice iznosi 4,75 m². U nacrtu posebnih dijelova označeno crvenom bojom, po procijenjenoj tržišnoj vrijednosti - 30.200 kn/4.008,23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(E-191) ETAŽNO VLASNIŠTVO (PM D2-15) – garažno parkirno mjesto u zajedničkoj garaži oznake PM D2-15 u podrumskoj etaži -2, površine 13,75 m2. Sveukupna korisna vrijednost etažne jedinice iznosi 6,88 m2, u nacrtu posebnih dijelova označena ljubičastom bojom, po procijenjenoj tržišnoj vrijednosti - 37.500 kn/4.977,11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5/10000 ETAŽNO VLASNIŠTVO (E-198) ETAŽNO VLASNIŠTVO (PM D2-22) - Garažno parkirno mjesto u zajedničkoj garaži oznake PM D2-22 u podrumskoj etaži -2 , površine 16,90 m². Sveukupna korisna vrijednost etažne jedinice iznosi 8,45 m². U nacrtu posebnih dijelova označeno ljubičastom bojom, po procijenjenoj tržišnoj vrijednosti - 46.100,00 kn/6.118,52 eura.</w:t>
      </w: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(E-199) ETAŽNO VLASNIŠTVO (PM D2-23) - Garažno parkirno mjesto u zajedničkoj garaži oznake PM D2-23 u podrumskoj etaži -2 , površine 14,25 m². Sveukupna korisna vrijednost etažne jedinice iznosi 7,13 m². U nacrtu posebnih dijelova označeno narančastom bojom, po procijenjenoj tržišnoj vrijednosti –38.900,00 kn/5.162,92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8/10000 ETAŽNO VLASNIŠTVO (E-228) ETAŽNO VLASNIŠTVO (S E2-01) - Spremište oznake S E2-01 u podrumskoj etaži -2 , površine 29,15 m². Sveukupna korisna vrijednost etažne jedinice iznosi 14,58 m². U nacrtu posebnih dijelova označeno crvenom bojom, po procijenjenoj tržišnoj vrijednost - 92.700,00 kn/12.303,40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(E-260) ETAŽNO VLASNIŠTV (PM A1-34) - Garažno parkirno mjesto u zajedničkoj garaži oznake PM A1-34 u podrumskoj etaži -1 , površine 13,00 m². Sveukupna korisna vrijednost etažne jedinice iznosi 6,50 m². U nacrtu posebnih dijelova označeno cijan bojom, po procijenjenoj tržišnoj vrijednosti - 54.100,00 kn/7.180,30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7/10000 ETAŽNO VLASNIŠTVO (E-281) ETAŽNO VLASNIŠTVO (S B1-01) - Spremište oznake S B1-01 u podrumskoj etaži -1 , površine 26,95 m². Sveukupna korisna vrijednost etažne jedinice iznosi 13,48 m². U nacrtu posebnih dijelova označeno narančastom bojom, po procijenjenoj tržišnoj vrijednosti - 85.700,00 kn/11.374,34 eura.</w:t>
      </w:r>
    </w:p>
    <w:p w:rsidRPr="004758F6" w:rsidR="00F90612" w:rsidP="00F90612" w:rsidRDefault="00F90612">
      <w:pPr>
        <w:pStyle w:val="Default"/>
        <w:jc w:val="both"/>
        <w:rPr>
          <w:rFonts w:ascii="Arial" w:hAnsi="Arial" w:cs="Arial"/>
          <w:sz w:val="22"/>
          <w:szCs w:val="22"/>
        </w:rPr>
      </w:pPr>
    </w:p>
    <w:p w:rsidRPr="004758F6" w:rsidR="00F90612"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7/10000 ETAŽNO VLASNIŠTVO (E-299) ETAŽNO VLASNIŠTVO (S C1-01) - Spremište oznake S C1-01 u podrumskoj etaži -1 , površine 27,20 m². Sveukupna korisna vrijednost etažne jedinice iznosi 13,60 m². U nacrtu posebnih dijelova označeno plavom bojom, po procijenjenoj tržišnoj vrijednosti - 86.500,00 kn/11.480,52 eura.</w:t>
      </w:r>
    </w:p>
    <w:p w:rsidRPr="004758F6" w:rsidR="00F90612" w:rsidP="00F90612" w:rsidRDefault="00F90612">
      <w:pPr>
        <w:pStyle w:val="Default"/>
        <w:jc w:val="both"/>
        <w:rPr>
          <w:rFonts w:ascii="Arial" w:hAnsi="Arial" w:cs="Arial"/>
          <w:sz w:val="22"/>
          <w:szCs w:val="22"/>
        </w:rPr>
      </w:pPr>
    </w:p>
    <w:p w:rsidRPr="004758F6" w:rsidR="00A15A31" w:rsidP="00F90612" w:rsidRDefault="00F90612">
      <w:pPr>
        <w:pStyle w:val="Default"/>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5/10000 ETAŽNO VLASNIŠTVO (E-321) ETAŽNO VLASNIŠTVO (PM D1-22) - Garažno parkirno mjesto u zajedničkoj garaži oznake PM D1-22 u podrumskoj etaži -1 , površine 16,90 m². Sveukupna korisna vrijednost etažne jedinice iznosi 8,45 m². U nacrtu posebnih dijelova označeno ljubičastom bojom, po procijenjenoj tržišnoj vrijednosti 70.400,00 kn/9.343,69 eura.</w:t>
      </w:r>
    </w:p>
    <w:p w:rsidRPr="004758F6" w:rsidR="00F90612" w:rsidP="00A15A31" w:rsidRDefault="00F90612">
      <w:pPr>
        <w:pStyle w:val="Default"/>
        <w:rPr>
          <w:rFonts w:ascii="Arial" w:hAnsi="Arial" w:cs="Arial"/>
          <w:sz w:val="22"/>
          <w:szCs w:val="22"/>
        </w:rPr>
      </w:pPr>
    </w:p>
    <w:p w:rsidRPr="004758F6" w:rsidR="00A15A31" w:rsidP="00A15A31" w:rsidRDefault="00A15A31">
      <w:pPr>
        <w:tabs>
          <w:tab w:val="left" w:pos="960"/>
        </w:tabs>
        <w:jc w:val="both"/>
        <w:rPr>
          <w:rFonts w:ascii="Arial" w:hAnsi="Arial" w:cs="Arial"/>
          <w:b/>
          <w:sz w:val="22"/>
          <w:szCs w:val="22"/>
        </w:rPr>
      </w:pPr>
      <w:r w:rsidRPr="004758F6">
        <w:rPr>
          <w:rFonts w:ascii="Arial" w:hAnsi="Arial" w:cs="Arial"/>
          <w:b/>
          <w:sz w:val="22"/>
          <w:szCs w:val="22"/>
        </w:rPr>
        <w:t>Za prijedlog stečajn</w:t>
      </w:r>
      <w:r w:rsidRPr="004758F6" w:rsidR="001366CD">
        <w:rPr>
          <w:rFonts w:ascii="Arial" w:hAnsi="Arial" w:cs="Arial"/>
          <w:b/>
          <w:sz w:val="22"/>
          <w:szCs w:val="22"/>
        </w:rPr>
        <w:t>e upraviteljice</w:t>
      </w:r>
      <w:r w:rsidRPr="004758F6">
        <w:rPr>
          <w:rFonts w:ascii="Arial" w:hAnsi="Arial" w:cs="Arial"/>
          <w:b/>
          <w:sz w:val="22"/>
          <w:szCs w:val="22"/>
        </w:rPr>
        <w:t xml:space="preserve"> glasuju svi nazočni vjerovnici.</w:t>
      </w:r>
    </w:p>
    <w:p w:rsidRPr="004758F6" w:rsidR="00A15A31" w:rsidP="00F83D6B" w:rsidRDefault="00A15A31">
      <w:pPr>
        <w:tabs>
          <w:tab w:val="left" w:pos="960"/>
        </w:tabs>
        <w:jc w:val="both"/>
        <w:rPr>
          <w:rFonts w:ascii="Arial" w:hAnsi="Arial" w:cs="Arial"/>
          <w:sz w:val="22"/>
          <w:szCs w:val="22"/>
        </w:rPr>
      </w:pPr>
    </w:p>
    <w:p w:rsidRPr="004758F6" w:rsidR="00BF05A1" w:rsidP="00BF05A1" w:rsidRDefault="00BF05A1">
      <w:pPr>
        <w:rPr>
          <w:rFonts w:ascii="Arial" w:hAnsi="Arial" w:cs="Arial"/>
          <w:sz w:val="22"/>
          <w:szCs w:val="22"/>
        </w:rPr>
      </w:pPr>
      <w:r w:rsidRPr="004758F6">
        <w:rPr>
          <w:rFonts w:ascii="Arial" w:hAnsi="Arial" w:cs="Arial"/>
          <w:sz w:val="22"/>
          <w:szCs w:val="22"/>
        </w:rPr>
        <w:t xml:space="preserve">Utvrđuje se da </w:t>
      </w:r>
      <w:r w:rsidRPr="004758F6" w:rsidR="00A15A31">
        <w:rPr>
          <w:rFonts w:ascii="Arial" w:hAnsi="Arial" w:cs="Arial"/>
          <w:sz w:val="22"/>
          <w:szCs w:val="22"/>
        </w:rPr>
        <w:t>su</w:t>
      </w:r>
      <w:r w:rsidRPr="004758F6">
        <w:rPr>
          <w:rFonts w:ascii="Arial" w:hAnsi="Arial" w:cs="Arial"/>
          <w:sz w:val="22"/>
          <w:szCs w:val="22"/>
        </w:rPr>
        <w:t xml:space="preserve"> nakon izvršenog glasovanja</w:t>
      </w:r>
      <w:r w:rsidRPr="004758F6" w:rsidR="00F95166">
        <w:rPr>
          <w:rFonts w:ascii="Arial" w:hAnsi="Arial" w:cs="Arial"/>
          <w:sz w:val="22"/>
          <w:szCs w:val="22"/>
        </w:rPr>
        <w:t xml:space="preserve"> jednoglasno</w:t>
      </w:r>
      <w:r w:rsidRPr="004758F6">
        <w:rPr>
          <w:rFonts w:ascii="Arial" w:hAnsi="Arial" w:cs="Arial"/>
          <w:sz w:val="22"/>
          <w:szCs w:val="22"/>
        </w:rPr>
        <w:t xml:space="preserve"> </w:t>
      </w:r>
      <w:r w:rsidRPr="004758F6" w:rsidR="00A15A31">
        <w:rPr>
          <w:rFonts w:ascii="Arial" w:hAnsi="Arial" w:cs="Arial"/>
          <w:sz w:val="22"/>
          <w:szCs w:val="22"/>
        </w:rPr>
        <w:t>donijete</w:t>
      </w:r>
      <w:r w:rsidRPr="004758F6">
        <w:rPr>
          <w:rFonts w:ascii="Arial" w:hAnsi="Arial" w:cs="Arial"/>
          <w:sz w:val="22"/>
          <w:szCs w:val="22"/>
        </w:rPr>
        <w:t xml:space="preserve"> slijedeć</w:t>
      </w:r>
      <w:r w:rsidRPr="004758F6" w:rsidR="00A15A31">
        <w:rPr>
          <w:rFonts w:ascii="Arial" w:hAnsi="Arial" w:cs="Arial"/>
          <w:sz w:val="22"/>
          <w:szCs w:val="22"/>
        </w:rPr>
        <w:t>e</w:t>
      </w:r>
    </w:p>
    <w:p w:rsidRPr="004758F6" w:rsidR="00F83D6B" w:rsidP="00F83D6B" w:rsidRDefault="00F83D6B">
      <w:pPr>
        <w:rPr>
          <w:rFonts w:ascii="Arial" w:hAnsi="Arial" w:cs="Arial"/>
          <w:sz w:val="22"/>
          <w:szCs w:val="22"/>
        </w:rPr>
      </w:pPr>
    </w:p>
    <w:p w:rsidRPr="004758F6" w:rsidR="00F83D6B" w:rsidP="00F83D6B" w:rsidRDefault="00F83D6B">
      <w:pPr>
        <w:jc w:val="center"/>
        <w:rPr>
          <w:rFonts w:ascii="Arial" w:hAnsi="Arial" w:cs="Arial"/>
          <w:sz w:val="22"/>
          <w:szCs w:val="22"/>
        </w:rPr>
      </w:pPr>
      <w:r w:rsidRPr="004758F6">
        <w:rPr>
          <w:rFonts w:ascii="Arial" w:hAnsi="Arial" w:cs="Arial"/>
          <w:sz w:val="22"/>
          <w:szCs w:val="22"/>
        </w:rPr>
        <w:t>Odluk</w:t>
      </w:r>
      <w:r w:rsidRPr="004758F6" w:rsidR="00A15A31">
        <w:rPr>
          <w:rFonts w:ascii="Arial" w:hAnsi="Arial" w:cs="Arial"/>
          <w:sz w:val="22"/>
          <w:szCs w:val="22"/>
        </w:rPr>
        <w:t>e</w:t>
      </w:r>
    </w:p>
    <w:p w:rsidRPr="004758F6" w:rsidR="00F83D6B" w:rsidP="00F83D6B" w:rsidRDefault="00F83D6B">
      <w:pPr>
        <w:jc w:val="center"/>
        <w:rPr>
          <w:rFonts w:ascii="Arial" w:hAnsi="Arial" w:cs="Arial"/>
          <w:sz w:val="22"/>
          <w:szCs w:val="22"/>
        </w:rPr>
      </w:pPr>
    </w:p>
    <w:p w:rsidR="007F507B" w:rsidP="001366CD" w:rsidRDefault="00894849">
      <w:pPr>
        <w:jc w:val="both"/>
        <w:rPr>
          <w:rFonts w:ascii="Arial" w:hAnsi="Arial" w:cs="Arial"/>
          <w:sz w:val="22"/>
          <w:szCs w:val="22"/>
        </w:rPr>
      </w:pPr>
      <w:r w:rsidRPr="004758F6">
        <w:rPr>
          <w:rFonts w:ascii="Arial" w:hAnsi="Arial" w:cs="Arial"/>
          <w:sz w:val="22"/>
          <w:szCs w:val="22"/>
        </w:rPr>
        <w:t>1.</w:t>
      </w:r>
      <w:r w:rsidRPr="004758F6">
        <w:rPr>
          <w:rFonts w:ascii="Arial" w:hAnsi="Arial" w:cs="Arial"/>
          <w:sz w:val="22"/>
          <w:szCs w:val="22"/>
        </w:rPr>
        <w:tab/>
        <w:t xml:space="preserve">Unovčit će se </w:t>
      </w:r>
      <w:r w:rsidRPr="004758F6" w:rsidR="001366CD">
        <w:rPr>
          <w:rFonts w:ascii="Arial" w:hAnsi="Arial" w:cs="Arial"/>
          <w:sz w:val="22"/>
          <w:szCs w:val="22"/>
        </w:rPr>
        <w:t xml:space="preserve">imovina stečajnog dužnika </w:t>
      </w:r>
      <w:r w:rsidRPr="004758F6" w:rsidR="007F507B">
        <w:rPr>
          <w:rFonts w:ascii="Arial" w:hAnsi="Arial" w:cs="Arial"/>
          <w:sz w:val="22"/>
          <w:szCs w:val="22"/>
        </w:rPr>
        <w:t>sukladno odredbi čl. 247. Stečajnog zakona i to nekretnine oznake kat. čest. 4933/3, DONJI BILIG, ukupne površine 6738 m2, od toga dvorište površine 2507 m2 i zgrada mješovite uporabe, Zadar, Put Murvice 12B, 12A, 12C, 12, 12D, površine 4231 m2 upisana u zk. ul. 17490 k.o. Zadar – garažna parkirna mjesta koja čine jedinstvenu funkcionalnu cjelinu i koja su namijenjena za formiranje javne garaže, s time da se dio parkirnih mjesta nalazi u zajedničkoj garaži, dio u natkrivenom dijelu okoliša zgrade, a dio u nenatkrivenom dijelu okoliša zgrade i to:</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(E-261) ETAŽNO VLASNIŠTVO (PM B1-01)  -  Garažno parkirno mjesto u zajedničkoj garaži oznake PM B1-01 u podrumskoj etaži -1 , površine 13,75 m². Sveukupna korisna vrijednost etažne jedinice iznosi 6,88 m². U nacrtu posebnih dijelova označeno crvenom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(E-262) ETAŽNO VLASNIŠTVO (PM B1-02)  -  Garažno parkirno mjesto u zajedničkoj garaži oznake PM B1-02 u podrumskoj etaži -1 , površine 13,75 m². Sveukupna korisna vrijednost etažne jedinice iznosi 6,88 m². U nacrtu posebnih dijelova označeno zelenom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(E-263) ETAŽNO VLASNIŠTVO (PM B1-03)  -  Garažno parkirno mjesto u zajedničkoj garaži oznake PM B1-03 u podrumskoj etaži -1 , površine 13,75 m². Sveukupna korisna vrijednost etažne jedinice iznosi 6,88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(E-264) ETAŽNO VLASNIŠTVO (PM B1-04)  -  Garažno parkirno mjesto u zajedničkoj garaži oznake PM B1-04 u podrumskoj etaži -1 , površine 13,75 m². Sveukupna korisna vrijednost etažne jedinice iznosi 6,88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5/10000 ETAŽNO VLASNIŠTVO (E-270) ETAŽNO VLASNIŠTVO (PM B1-10)  -  Garažno parkirno mjesto u zajedničkoj garaži oznake PM B1-10 u podrumskoj etaži -1 , površine 13,75 m². Sveukupna korisna vrijednost etažne jedinice iznosi 6,88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(E-271) ETAŽNO VLASNIŠTVO (PM B1-11)  -  Garažno parkirno mjesto u zajedničkoj garaži oznake PM B1-11 u podrumskoj etaži -1 , površine 13,75 m². Sveukupna korisna vrijednost etažne jedinice iznosi 6,88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(E-272) ETAŽNO VLASNIŠTVO (PM B1-12)  -  Garažno parkirno mjesto u zajedničkoj garaži oznake PM B1-12 u podrumskoj etaži -1 , površine 13,75 m². Sveukupna korisna vrijednost etažne jedinice iznosi 6,88 m². U nacrtu posebnih dijelova označeno žutom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(E-273) ETAŽNO VLASNIŠTVO (PM B1-13)  -  Garažno parkirno mjesto u zajedničkoj garaži oznake PM B1- 13 u podrumskoj etaži -1 , površine 13,75 m². Sveukupna korisna vrijednost etažne jedinice iznosi 6,88 m². U nacrtu posebnih dijelova označeno ljubičastom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(E-274) ETAŽNO VLASNIŠTVO (PM B1-14)  -  Garažno parkirno mjesto u zajedničkoj garaži oznake PM B1- 14 u podrumskoj etaži -1 , površine 13,75 m². Sveukupna korisna vrijednost etažne jedinice iznosi 6,88 m². U nacrtu posebnih dijelova označeno narančastom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(E-277) ETAŽNO VLASNIŠTVO (PM B1-17)  -  Garažno parkirno mjesto u zajedničkoj garaži oznake PM B1-17 u podrumskoj etaži -1 , površine 13,75 m². Sveukupna korisna vrijednost etažne jedinice iznosi 6,88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lastRenderedPageBreak/>
        <w:t>-</w:t>
      </w:r>
      <w:r w:rsidRPr="004758F6">
        <w:rPr>
          <w:rFonts w:ascii="Arial" w:hAnsi="Arial" w:cs="Arial"/>
          <w:sz w:val="22"/>
          <w:szCs w:val="22"/>
        </w:rPr>
        <w:tab/>
        <w:t>Suvlasnički dio: 4/10000 ETAŽNO VLASNIŠTVO (E-278) ETAŽNO VLASNIŠTVO (PM B1-18)  -  Garažno parkirno mjesto u zajedničkoj garaži oznake PM B1-18 u podrumskoj etaži -1 , površine 13,75 m². Sveukupna korisna vrijednost etažne jedinice iznosi 6,88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(E-279) ETAŽNO VLASNIŠTVO (PM B1-19)  -  Garažno parkirno mjesto u zajedničkoj garaži oznake PM B1-19 u podrumskoj etaži -1 , površine 13,75 m². Sveukupna korisna vrijednost etažne jedinice iznosi 6,88 m². U nacrtu posebnih dijelova označeno žutom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(E-280) ETAŽNO VLASNIŠTVO (PM B1-20)  -  Garažno parkirno mjesto u zajedničkoj garaži oznake PM B1-20 u podrumskoj etaži -1 , površine 13,75 m². Sveukupna korisna vrijednost etažne jedinice iznosi 6,88 m². U nacrtu posebnih dijelova označeno ljubičastom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(E-293) ETAŽNO VLASNIŠTVO (PM C1-14)  -  Garažno parkirno mjesto u zajedničkoj garaži oznake PM C1-14 u podrumskoj etaži -1 , površine 13,75 m². Sveukupna korisna vrijednost etažne jedinice iznosi 6,88 m². U nacrtu posebnih dijelova označeno žutom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(E-294) ETAŽNO VLASNIŠTVO (PM C1-15)  -  Garažno parkirno mjesto u zajedničkoj garaži oznake PM C1-15 u podrumskoj etaži -1 , površine 13,75 m². Sveukupna korisna vrijednost etažne jedinice iznosi 6,88 m². U nacrtu posebnih dijelova označeno ljubičastom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(E-295) ETAŽNO VLASNIŠTVO (PM C1-16)  -  Garažno parkirno mjesto u zajedničkoj garaži oznake PM C1-16 u podrumskoj etaži -1 , površine 13,75 m². Sveukupna korisna vrijednost etažne jedinice iznosi 6,88 m². U nacrtu posebnih dijelova označeno narančastom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(E-296) ETAŽNO VLASNIŠTVO (PM C1-17)  -  Garažno parkirno mjesto u zajedničkoj garaži oznake PM C1-17 u podrumskoj etaži -1 , površine 13,75 m². Sveukupna korisna vrijednost etažne jedinice iznosi 6,88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(E-297) ETAŽNO VLASNIŠTVO (PM C1-18)  -  Garažno parkirno mjesto u zajedničkoj garaži oznake PM C1-18 u podrumskoj etaži -1 , površine 13,75 m². Sveukupna korisna vrijednost etažne jedinice iznosi 6,88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(E-298) ETAŽNO VLASNIŠTVO (PM C1-19)  -  Garažno parkirno mjesto u zajedničkoj garaži oznake PM C1-19 u podrumskoj etaži -1 , površine 13,75 m². Sveukupna korisna vrijednost etažne jedinice iznosi 6,88 m². U nacrtu posebnih dijelova označeno narančastom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(E-323) ETAŽNO VLASNIŠTVO (PM E1-01)  -  Garažno parkirno mjesto u zajedničkoj garaži oznake PM E1-01 u podrumskoj etaži -1 , površine 13,75 m². Sveukupna korisna vrijednost etažne jedinice iznosi 6,88 m². U nacrtu posebnih dijelova označeno crvenom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(E-324) ETAŽNO VLASNIŠTVO (PM E1-02)  -  Garažno parkirno mjesto u zajedničkoj garaži oznake PM E1-02 u podrumskoj etaži -1 , površine 13,75 m². Sveukupna korisna vrijednost etažne jedinice iznosi 6,88 m². U nacrtu posebnih dijelova označeno zelenom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(E-325) ETAŽNO VLASNIŠTVO (PM E1-03)  -  Garažno parkirno mjesto u zajedničkoj garaži oznake PM E1-03 u podrumskoj etaži -1 , površine 13,75 m². Sveukupna korisna vrijednost etažne jedinice iznosi 6,88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(E-326) ETAŽNO VLASNIŠTVO (PM E1-04)  -  Garažno parkirno mjesto u zajedničkoj garaži oznake PM E1-04 u podrumskoj etaži -1 , površine 13,75 m². Sveukupna korisna vrijednost etažne jedinice iznosi 6,88 m² .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 xml:space="preserve">Suvlasnički dio: 4/10000 ETAŽNO VLASNIŠTVO (E-327) ETAŽNO VLASNIŠTVO (PM E1-05)  -  Garažno parkirno mjesto u zajedničkoj garaži oznake PM E1-05 u podrumskoj etaži -1 </w:t>
      </w:r>
      <w:r w:rsidRPr="004758F6">
        <w:rPr>
          <w:rFonts w:ascii="Arial" w:hAnsi="Arial" w:cs="Arial"/>
          <w:sz w:val="22"/>
          <w:szCs w:val="22"/>
        </w:rPr>
        <w:lastRenderedPageBreak/>
        <w:t>, površine 13,75 m². Sveukupna korisna vrijednost etažne jedinice iznosi 6,88 m². U nacrtu posebnih dijelova označeno žutom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(E-328) ETAŽNO VLASNIŠTVO (PM E1-06)  -  Garažno parkirno mjesto u zajedničkoj garaži oznake PM E1-06 u podrumskoj etaži -1 , površine 13,75 m². Sveukupna korisna vrijednost etažne jedinice iznosi 6,88 m². U nacrtu posebnih dijelova označeno ljubičastom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(E-329) ETAŽNO VLASNIŠTVO (PM E1-07)  -  Garažno parkirno mjesto u zajedničkoj garaži oznake PM E1-07 u podrumskoj etaži -1 , površine 13,75 m². Sveukupna korisna vrijednost etažne jedinice iznosi 6,88 m². U nacrtu posebnih dijelova označeno narančastom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(E-330) ETAŽNO VLASNIŠTVO (PM E1-08)  -  Garažno parkirno mjesto u zajedničkoj garaži oznake PM E1-08 u podrumskoj etaži -1 , površine 13,75 m². Sveukupna korisna vrijednost etažne jedinice iznosi 6,88 m². U nacrtu posebnih dijelova označeno ljubičastom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(E-331) ETAŽNO VLASNIŠTVO (PM E1-09)  -  Garažno parkirno mjesto u zajedničkoj garaži oznake PM E1-09 u podrumskoj etaži -1 , površine 13,75 m². Sveukupna korisna vrijednost etažne jedinice iznosi 6,88 m². U nacrtu posebnih dijelova označeno crvenom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(E-332) ETAŽNO VLASNIŠTVO (PM E1-10)  -  Garažno parkirno mjesto u zajedničkoj garaži oznake PM E1-10 u podrumskoj etaži -1 , površine 13,75 m². Sveukupna korisna vrijednost etažne jedinice iznosi 6,88 m². U nacrtu posebnih dijelova označeno zelenom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(E-333) ETAŽNO VLASNIŠTVO (PM E1-11)  -  Garažno parkirno mjesto u zajedničkoj garaži oznake PM E1-11 u podrumskoj etaži -1 , površine 13,75 m². Sveukupna korisna vrijednost etažne jedinice iznosi 6,88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(E-334) ETAŽNO VLASNIŠTVO (PM E1-12)  -  Garažno parkirno mjesto u zajedničkoj garaži oznake PM E1-12 u podrumskoj etaži -1 , površine 13,75 m². Sveukupna korisna vrijednost etažne jedinice iznosi 6,88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(E-335) ETAŽNO VLASNIŠTVO (PM E1-13)  -  Garažno parkirno mjesto u zajedničkoj garaži oznake PM E1-13 u podrumskoj etaži -1 , površine 13,75 m². Sveukupna korisna vrijednost etažne jedinice iznosi 6,88 m². U nacrtu posebnih dijelova označeno žutom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(E-336) ETAŽNO VLASNIŠTVO (PM E1-14)  -  Garažno parkirno mjesto u zajedničkoj garaži oznake PM E1-14 u podrumskoj etaži -1 , površine 13,75 m². Sveukupna korisna vrijednost etažne jedinice iznosi 6,88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(E-337) ETAŽNO VLASNIŠTVO (PM E1-15)  -  Garažno parkirno mjesto u zajedničkoj garaži oznake PM E1-15 u podrumskoj etaži -1 , površine 13,75 m². Sveukupna korisna vrijednost etažne jedinice iznosi 6,88 m². U nacrtu posebnih dijelova označeno zelenom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(E-338) ETAŽNO VLASNIŠTVO (PM E1-16)  -  Garažno parkirno mjesto u zajedničkoj garaži oznake PM E1-16 u podrumskoj etaži -1 , površine 13,75 m². Sveukupna korisna vrijednost etažne jedinice iznosi 6,88 m². U nacrtu posebnih dijelova označeno narančastom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(E-339) ETAŽNO VLASNIŠTVO (PM E1-17)  -  Garažno parkirno mjesto u zajedničkoj garaži oznake PM E1-17 u podrumskoj etaži -1 , površine 13,75 m². Sveukupna korisna vrijednost etažne jedinice iznosi 6,88 m². U nacrtu posebnih dijelova označeno crvenom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4/10000 ETAŽNO VLASNIŠTVO (E-340) ETAŽNO VLASNIŠTVO (PM E1-18)  -  Garažno parkirno mjesto u zajedničkoj garaži oznake PM E1-18 u podrumskoj etaži -1 , površine 13,75 m². Sveukupna korisna vrijednost etažne jedinice iznosi 6,88 m². U nacrtu posebnih dijelova označeno žutom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lastRenderedPageBreak/>
        <w:t xml:space="preserve">- </w:t>
      </w:r>
      <w:r w:rsidRPr="004758F6">
        <w:rPr>
          <w:rFonts w:ascii="Arial" w:hAnsi="Arial" w:cs="Arial"/>
          <w:sz w:val="22"/>
          <w:szCs w:val="22"/>
        </w:rPr>
        <w:tab/>
        <w:t>Suvlasnički dio: 4/10000 ETAŽNO VLASNIŠTVO (E-341) ETAŽNO VLASNIŠTVO (PM E1-19)  -  Garažno parkirno mjesto u zajedničkoj garaži oznake PM E1-19 u podrumskoj etaži -1 , površine 13,75 m². Sveukupna korisna vrijednost etažne jedinice iznosi 6,88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(E-358) ETAŽNO VLASNIŠTVO (PM O-01)  -  Parking mjesto (nenatkriveno) u okolišu zgrade oznake PM O-01, površine 12,00 m². Sveukupna korisna vrijednost etažne jedinice iznosi 2,40 m². U nacrtu posebnih dijelova označeno crvenom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(E-359) ETAŽNO VLASNIŠTVO (PM O-02)  -  Parking mjesto (nenatkriveno) u okolišu zgrade oznake PM O-02, površine 12,00 m². Sveukupna korisna vrijednost etažne jedinice iznosi 2,40 m². U nacrtu posebnih dijelova označeno zelenom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(E-360) ETAŽNO VLASNIŠTVO (PM O-03)  -  Parking mjesto (nenatkriveno) u okolišu zgrade oznake PM O-03, površine 12,00 m². Sveukupna korisna vrijednost etažne jedinice iznosi 2,40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(E-361) ETAŽNO VLASNIŠTVO (PM O-04)  -  Parking mjesto (nenatkriveno) u okolišu zgrade oznake PM O-04, površine 12,00 m². Sveukupna korisna vrijednost etažne jedinice iznosi 2,40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(E-362) ETAŽNO VLASNIŠTVO (PM O-05)  -  Parking mjesto (nenatkriveno) u okolišu zgrade oznake PM O-05, površine 12,00 m². Sveukupna korisna vrijednost etažne jedinice iznosi 2,40 m². U nacrtu posebnih dijelova označeno žutom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(E-363) ETAŽNO VLASNIŠTVO (PM O-06)  -  Parking mjesto (nenatkriveno) u okolišu zgrade oznake PM O-06, površine 12,00 m². Sveukupna korisna vrijednost etažne jedinice iznosi 2,40 m². U nacrtu posebnih dijelova označeno ljubičastom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(E-364) ETAŽNO VLASNIŠTVO (PM O-07)  -  Parking mjesto (nenatkriveno) u okolišu zgrade oznake PM O-07, površine 12,00 m². Sveukupna korisna vrijednost etažne jedinice iznosi 2,40 m². U nacrtu posebnih dijelova označeno narančastom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(E-365) ETAŽNO VLASNIŠTVO (PM O-08)  -  Parking mjesto (nenatkriveno) u okolišu zgrade oznake PM O-08, površine 12,00 m². Sveukupna korisna vrijednost etažne jedinice iznosi 2,40 m². U nacrtu posebnih dijelova označeno crvenom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(E-366) ETAŽNO VLASNIŠTVO (PM O-09)  -  Parking mjesto (nenatkriveno) u okolišu zgrade oznake PM O-09, površine 12,00 m². Sveukupna korisna vrijednost etažne jedinice iznosi 2,40 m². U nacrtu posebnih dijelova označeno zelenom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(E-367) ETAŽNO VLASNIŠTVO (PM O-10)  -  Parking mjesto (nenatkriveno) u okolišu zgrade oznake PM O-10, površine 12,00 m². Sveukupna korisna vrijednost etažne jedinice iznosi 2,40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(E-368) ETAŽNO VLASNIŠTVO (PM O-11)  -  Parking mjesto (nenatkriveno) u okolišu zgrade oznake PM O-11, površine 12,00 m². Sveukupna korisna vrijednost etažne jedinice iznosi 2,40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1/10000 ETAŽNO VLASNIŠTVO (E-369) ETAŽNO VLASNIŠTVO (PM O-12)  -  Parking mjesto (nenatkriveno) u okolišu zgrade oznake PM O-12, površine 12,00 m². Sveukupna korisna vrijednost etažne jedinice iznosi 2,40 m². U nacrtu posebnih dijelova označeno žutom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 xml:space="preserve">Suvlasnički dio: 1/10000 ETAŽNO VLASNIŠTVO (E-370) ETAŽNO VLASNIŠTVO (PM O-13)  -  Parking mjesto (nenatkriveno) u okolišu zgrade oznake PM O-13, površine 12,00 m². </w:t>
      </w:r>
      <w:r w:rsidRPr="004758F6">
        <w:rPr>
          <w:rFonts w:ascii="Arial" w:hAnsi="Arial" w:cs="Arial"/>
          <w:sz w:val="22"/>
          <w:szCs w:val="22"/>
        </w:rPr>
        <w:lastRenderedPageBreak/>
        <w:t>Sveukupna korisna vrijednost etažne jedinice iznosi 2,40 m². U nacrtu posebnih dijelova označeno ljubičastom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(E-371) ETAŽNO VLASNIŠTVO (PM O-14)  -  Parking mjesto (natkriveno) u okolišu zgrade oznake PM O-14, površine 13,75 m². Sveukupna korisna vrijednost etažne jedinice iznosi 4,13 m². U nacrtu posebnih dijelova označeno crvenom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(E-372) ETAŽNO VLASNIŠTVO (PM O-15)  -  Parking mjesto (natkriveno) u okolišu zgrade oznake PM O-15, površine 13,50 m². Sveukupna korisna vrijednost etažne jedinice iznosi 4,05 m². U nacrtu posebnih dijelova označeno zelenom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 xml:space="preserve">Suvlasnički dio: 2/10000 ETAŽNO VLASNIŠTVO (E-373) ETAŽNO VLASNIŠTVO (PM O-16)  -  Parking mjesto (natkriveno) u okolišu zgrade oznake PM O-16, površine 13,75 m². Sveukupna korisna vrijednost etažne jedinice iznosi 4,13 m². U nacrtu posebnih dijelova označeno plavom bojom, </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(E-374) ETAŽNO VLASNIŠTVO (PM O-17)  -  Parking mjesto (natkriveno) u okolišu zgrade oznake PM O-17, površine 13,50 m². Sveukupna korisna vrijednost etažne jedinice iznosi 4,05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(E-375) ETAŽNO VLASNIŠTVO (PM O-18)  -  Parking mjesto (natkriveno) u okolišu zgrade oznake PM O-18, površine 13,50 m². Sveukupna korisna vrijednost etažne jedinice iznosi 4,05 m². U nacrtu posebnih dijelova označeno žutom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(E-376) ETAŽNO VLASNIŠTVO (PM O-19)  -  Parking mjesto (natkriveno) u okolišu zgrade oznake PM O-19, površine 13,75 m². Sveukupna korisna vrijednost etažne jedinice iznosi 4,13 m². U nacrtu posebnih dijelova označeno ljubičastom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(E-377) ETAŽNO VLASNIŠTVO (PM O-20)  -  Parking mjesto (natkriveno) u okolišu zgrade oznake PM O-20, površine 13,50 m². Sveukupna korisna vrijednost etažne jedinice iznosi 4,05 m². U nacrtu posebnih dijelova označeno narančastom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(E-378) ETAŽNO VLASNIŠTVO (PM O-21)  -  Parking mjesto (natkriveno) u okolišu zgrade oznake PM O-21, površine 13,75 m². Sveukupna korisna vrijednost etažne jedinice iznosi 4,13 m². U nacrtu posebnih dijelova označeno crvenom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(E-379) ETAŽNO VLASNIŠTVO (PM O-22)  -  Parking mjesto (nenatkriveno) u okolišu zgrade oznake PM O-22, površine 13,75 m². Sveukupna korisna vrijednost etažne jedinice iznosi 2,75 m². U nacrtu posebnih dijelova označeno zelenom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(E-380) ETAŽNO VLASNIŠTVO (PM O-23)  -  Parking mjesto (nenatkriveno) u okolišu zgrade oznake PM O-23, površine 13,75 m². Sveukupna korisna vrijednost etažne jedinice iznosi 2,75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(E-381) ETAŽNO VLASNIŠTVO (PM O-24)  -  Parking mjesto (nenatkriveno) u okolišu zgrade oznake PM O-24, površine 13,75 m². Sveukupna korisna vrijednost etažne jedinice iznosi 2,75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(E-382) ETAŽNO VLASNIŠTVO (PM O-25)  -  Parking mjesto (nenatkriveno) u okolišu zgrade oznake PM O-25, površine 13,75 m². Sveukupna korisna vrijednost etažne jedinice iznosi 2,75 m². U nacrtu posebnih dijelova označeno plavom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(E-383) ETAŽNO VLASNIŠTVO (PM O-26)  -  Parking mjesto (nenatkriveno) u okolišu zgrade oznake PM O-26, površine 13,75 m². Sveukupna korisna vrijednost etažne jedinice iznosi 2,75 m². U nacrtu posebnih dijelova označeno narančastom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lastRenderedPageBreak/>
        <w:t xml:space="preserve">- </w:t>
      </w:r>
      <w:r w:rsidRPr="004758F6">
        <w:rPr>
          <w:rFonts w:ascii="Arial" w:hAnsi="Arial" w:cs="Arial"/>
          <w:sz w:val="22"/>
          <w:szCs w:val="22"/>
        </w:rPr>
        <w:tab/>
        <w:t>Suvlasnički dio: 2/10000 ETAŽNO VLASNIŠTVO (E-384) ETAŽNO VLASNIŠTVO (PM O-27)  -  Parking mjesto (nenatkriveno) u okolišu zgrade oznake PM O-27, površine 13,75 m². Sveukupna korisna vrijednost etažne jedinice iznosi 2,75 m². U nacrtu posebnih dijelova označeno ljubičastom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(E-385) ETAŽNO VLASNIŠTVO (PM O-28)  -  Parking mjesto (nenatkriveno) u okolišu zgrade oznake PM O-28, površine 13,75 m². Sveukupna korisna vrijednost etažne jedinice iznosi 2,75 m². U nacrtu posebnih dijelova označeno žutom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(E-386) ETAŽNO VLASNIŠTVO (PM O-29)  -  Parking mjesto (nenatkriveno) u okolišu zgrade oznake PM O-29, površine 13,75 m². Sveukupna korisna vrijednost etažne jedinice iznosi 2,75 m². U nacrtu posebnih dijelova označeno cijan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(E-387) ETAŽNO VLASNIŠTVO (PM O-30)  -  Parking mjesto (nenatkriveno) u okolišu zgrade oznake PM O-30, površine 13,75 m². Sveukupna korisna vrijednost etažne jedinice iznosi 2,75 m². U nacrtu posebnih dijelova označeno crvenom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(E-388) ETAŽNO VLASNIŠTVO (PM O-31)  -  Parking mjesto (nenatkriveno) u okolišu zgrade oznake PM O-31, površine 13,75 m². Sveukupna korisna vrijednost etažne jedinice iznosi 2,75 m². U nacrtu posebnih dijelova označeno zelenom bojom,</w:t>
      </w:r>
    </w:p>
    <w:p w:rsidRPr="004758F6" w:rsidR="001366CD" w:rsidP="001366CD" w:rsidRDefault="001366CD">
      <w:pPr>
        <w:jc w:val="both"/>
        <w:rPr>
          <w:rFonts w:ascii="Arial" w:hAnsi="Arial" w:cs="Arial"/>
          <w:sz w:val="22"/>
          <w:szCs w:val="22"/>
        </w:rPr>
      </w:pPr>
      <w:r w:rsidRPr="004758F6">
        <w:rPr>
          <w:rFonts w:ascii="Arial" w:hAnsi="Arial" w:cs="Arial"/>
          <w:sz w:val="22"/>
          <w:szCs w:val="22"/>
        </w:rPr>
        <w:t xml:space="preserve">- </w:t>
      </w:r>
      <w:r w:rsidRPr="004758F6">
        <w:rPr>
          <w:rFonts w:ascii="Arial" w:hAnsi="Arial" w:cs="Arial"/>
          <w:sz w:val="22"/>
          <w:szCs w:val="22"/>
        </w:rPr>
        <w:tab/>
        <w:t>Suvlasnički dio: 2/10000 ETAŽNO VLASNIŠTVO (E-389) ETAŽNO VLASNIŠTVO (PM O-32)  -  Parking mjesto (nenatkriveno) u okolišu zgrade oznake PM O-32, površine 13,75 m². Sveukupna korisna vrijednost etažne jedinice iznosi 2,75 m². U nacrtu posebnih dijelova označeno ljubičastom bojom,</w:t>
      </w:r>
    </w:p>
    <w:p w:rsidR="007F507B" w:rsidP="007F507B" w:rsidRDefault="007F507B">
      <w:pPr>
        <w:jc w:val="both"/>
        <w:rPr>
          <w:rFonts w:ascii="Arial" w:hAnsi="Arial" w:cs="Arial"/>
          <w:sz w:val="22"/>
          <w:szCs w:val="22"/>
        </w:rPr>
      </w:pPr>
      <w:r w:rsidRPr="004758F6">
        <w:rPr>
          <w:rFonts w:ascii="Arial" w:hAnsi="Arial" w:cs="Arial"/>
          <w:sz w:val="22"/>
          <w:szCs w:val="22"/>
        </w:rPr>
        <w:t xml:space="preserve">po procijenjenoj tržišnoj vrijednosti svih etažnih jedinica u ukupnom iznosu od </w:t>
      </w:r>
      <w:r>
        <w:rPr>
          <w:rFonts w:ascii="Arial" w:hAnsi="Arial" w:cs="Arial"/>
          <w:sz w:val="22"/>
          <w:szCs w:val="22"/>
        </w:rPr>
        <w:t>4.122.625,00</w:t>
      </w:r>
      <w:r w:rsidRPr="004758F6">
        <w:rPr>
          <w:rFonts w:ascii="Arial" w:hAnsi="Arial" w:cs="Arial"/>
          <w:sz w:val="22"/>
          <w:szCs w:val="22"/>
        </w:rPr>
        <w:t xml:space="preserve"> kuna / </w:t>
      </w:r>
      <w:r>
        <w:rPr>
          <w:rFonts w:ascii="Arial" w:hAnsi="Arial" w:cs="Arial"/>
          <w:sz w:val="22"/>
          <w:szCs w:val="22"/>
        </w:rPr>
        <w:t>547.166,37</w:t>
      </w:r>
      <w:r w:rsidRPr="004758F6">
        <w:rPr>
          <w:rFonts w:ascii="Arial" w:hAnsi="Arial" w:cs="Arial"/>
          <w:sz w:val="22"/>
          <w:szCs w:val="22"/>
        </w:rPr>
        <w:t xml:space="preserve"> eura</w:t>
      </w:r>
      <w:r>
        <w:rPr>
          <w:rFonts w:ascii="Arial" w:hAnsi="Arial" w:cs="Arial"/>
          <w:sz w:val="22"/>
          <w:szCs w:val="22"/>
        </w:rPr>
        <w:t xml:space="preserve">, </w:t>
      </w:r>
      <w:r w:rsidRPr="00461E67">
        <w:rPr>
          <w:rFonts w:ascii="Arial" w:hAnsi="Arial" w:cs="Arial"/>
          <w:sz w:val="22"/>
          <w:szCs w:val="22"/>
        </w:rPr>
        <w:t>po načelu viđeno – kupljeno, uz obvezu kupca na plaćanje svih poreza i troškova povezanih sa prodajom, uz uplatu jamčevine od 10% utvrđene vrijednosti, s time da bi rok plaćanja bio 30 dana od dana pravomoćnosti rješenja o dosudi.</w:t>
      </w:r>
    </w:p>
    <w:p w:rsidRPr="004758F6" w:rsidR="001366CD" w:rsidP="001366CD" w:rsidRDefault="001366CD">
      <w:pPr>
        <w:jc w:val="both"/>
        <w:rPr>
          <w:rFonts w:ascii="Arial" w:hAnsi="Arial" w:cs="Arial"/>
          <w:sz w:val="22"/>
          <w:szCs w:val="22"/>
        </w:rPr>
      </w:pPr>
    </w:p>
    <w:p w:rsidR="007F507B" w:rsidP="002D00C2" w:rsidRDefault="007F507B">
      <w:pPr>
        <w:jc w:val="both"/>
        <w:rPr>
          <w:rFonts w:ascii="Arial" w:hAnsi="Arial" w:cs="Arial"/>
          <w:sz w:val="22"/>
          <w:szCs w:val="22"/>
        </w:rPr>
      </w:pPr>
    </w:p>
    <w:p w:rsidRPr="004758F6" w:rsidR="007F507B" w:rsidP="007F507B" w:rsidRDefault="001366CD">
      <w:pPr>
        <w:jc w:val="both"/>
        <w:rPr>
          <w:rFonts w:ascii="Arial" w:hAnsi="Arial" w:cs="Arial"/>
          <w:sz w:val="22"/>
          <w:szCs w:val="22"/>
        </w:rPr>
      </w:pPr>
      <w:r w:rsidRPr="004758F6">
        <w:rPr>
          <w:rFonts w:ascii="Arial" w:hAnsi="Arial" w:cs="Arial"/>
          <w:sz w:val="22"/>
          <w:szCs w:val="22"/>
        </w:rPr>
        <w:t>2.</w:t>
      </w:r>
      <w:r w:rsidRPr="004758F6">
        <w:rPr>
          <w:rFonts w:ascii="Arial" w:hAnsi="Arial" w:cs="Arial"/>
          <w:sz w:val="22"/>
          <w:szCs w:val="22"/>
        </w:rPr>
        <w:tab/>
        <w:t xml:space="preserve">Unovčit će se imovina stečajnog dužnika </w:t>
      </w:r>
      <w:r w:rsidRPr="004758F6" w:rsidR="007F507B">
        <w:rPr>
          <w:rFonts w:ascii="Arial" w:hAnsi="Arial" w:cs="Arial"/>
          <w:sz w:val="22"/>
          <w:szCs w:val="22"/>
        </w:rPr>
        <w:t xml:space="preserve">sukladno odredbi čl. 247. </w:t>
      </w:r>
      <w:r w:rsidR="007F507B">
        <w:rPr>
          <w:rFonts w:ascii="Arial" w:hAnsi="Arial" w:cs="Arial"/>
          <w:sz w:val="22"/>
          <w:szCs w:val="22"/>
        </w:rPr>
        <w:t>Stečajnog zakona i to nekretnina</w:t>
      </w:r>
      <w:r w:rsidRPr="004758F6" w:rsidR="007F507B">
        <w:rPr>
          <w:rFonts w:ascii="Arial" w:hAnsi="Arial" w:cs="Arial"/>
          <w:sz w:val="22"/>
          <w:szCs w:val="22"/>
        </w:rPr>
        <w:t xml:space="preserve"> oznake kat. čest. 4933/3, DONJI BILIG, ukupne površine 6738 m2, od toga dvorište površine 2507 m2 i zgrada mješovite uporabe, Zadar, Put Murvice 12B, 12A, 12C, 12, 12D, površine 4231 m2 upisana u zk. ul. 17490 k.o. Zadar – garažna parkirna mjesta koja će se unovčavati pojedinačno</w:t>
      </w:r>
      <w:r w:rsidR="007F507B">
        <w:rPr>
          <w:rFonts w:ascii="Arial" w:hAnsi="Arial" w:cs="Arial"/>
          <w:sz w:val="22"/>
          <w:szCs w:val="22"/>
        </w:rPr>
        <w:t xml:space="preserve">, </w:t>
      </w:r>
      <w:r w:rsidRPr="00461E67" w:rsidR="007F507B">
        <w:rPr>
          <w:rFonts w:ascii="Arial" w:hAnsi="Arial" w:cs="Arial"/>
          <w:sz w:val="22"/>
          <w:szCs w:val="22"/>
        </w:rPr>
        <w:t>po načelu viđeno – kupljeno, uz obvezu kupca na plaćanje svih poreza i troškova povezanih sa prodajom, uz uplatu jamčevine od 10% utv</w:t>
      </w:r>
      <w:r w:rsidR="007F507B">
        <w:rPr>
          <w:rFonts w:ascii="Arial" w:hAnsi="Arial" w:cs="Arial"/>
          <w:sz w:val="22"/>
          <w:szCs w:val="22"/>
        </w:rPr>
        <w:t xml:space="preserve">rđene vrijednosti, sa </w:t>
      </w:r>
      <w:r w:rsidRPr="00461E67" w:rsidR="007F507B">
        <w:rPr>
          <w:rFonts w:ascii="Arial" w:hAnsi="Arial" w:cs="Arial"/>
          <w:sz w:val="22"/>
          <w:szCs w:val="22"/>
        </w:rPr>
        <w:t>rok</w:t>
      </w:r>
      <w:r w:rsidR="007F507B">
        <w:rPr>
          <w:rFonts w:ascii="Arial" w:hAnsi="Arial" w:cs="Arial"/>
          <w:sz w:val="22"/>
          <w:szCs w:val="22"/>
        </w:rPr>
        <w:t>om</w:t>
      </w:r>
      <w:r w:rsidRPr="00461E67" w:rsidR="007F507B">
        <w:rPr>
          <w:rFonts w:ascii="Arial" w:hAnsi="Arial" w:cs="Arial"/>
          <w:sz w:val="22"/>
          <w:szCs w:val="22"/>
        </w:rPr>
        <w:t xml:space="preserve"> plaćanja 30 dana od dana </w:t>
      </w:r>
      <w:r w:rsidR="007F507B">
        <w:rPr>
          <w:rFonts w:ascii="Arial" w:hAnsi="Arial" w:cs="Arial"/>
          <w:sz w:val="22"/>
          <w:szCs w:val="22"/>
        </w:rPr>
        <w:t xml:space="preserve">pravomoćnosti rješenja o dosudi, s time da je stečajna upraviteljica dužna u roku od 3 (tri) dana od danas održane skupštine vjerovnika dostaviti izračun konačnih cijena sa PDV-om budući da su u  prijedlogu iskazane cijene bez PDV-a, </w:t>
      </w:r>
      <w:r w:rsidRPr="004758F6" w:rsidR="007F507B">
        <w:rPr>
          <w:rFonts w:ascii="Arial" w:hAnsi="Arial" w:cs="Arial"/>
          <w:sz w:val="22"/>
          <w:szCs w:val="22"/>
        </w:rPr>
        <w:t>i to:</w:t>
      </w:r>
    </w:p>
    <w:p w:rsidRPr="004758F6" w:rsidR="007F507B" w:rsidP="002D00C2" w:rsidRDefault="007F507B">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7/10000 ETAŽNO VLASNIŠTVO (E-3) ETAŽNO VLASNIŠTVO (GPM A3-03) – garažno parkirno mjesto u zasebnoj garaži u zgradi ograđeno zidom s vratima oznake GPM A3-03 u podrumskoj etaži -3, površine 21,25 m2. Sveukupna korisna vrijednost etažne jedinice iznosi 12,75 m2, u nacrtu posebnih dijelova označena plavom bojom, po procijenjenoj tržišnoj vrijednosti – 110.000,00 kn/14.599,51 euro.</w:t>
      </w:r>
    </w:p>
    <w:p w:rsidRPr="004758F6" w:rsidR="002D00C2" w:rsidP="002D00C2" w:rsidRDefault="002D00C2">
      <w:pPr>
        <w:jc w:val="both"/>
        <w:rPr>
          <w:rFonts w:ascii="Arial" w:hAnsi="Arial" w:cs="Arial"/>
          <w:sz w:val="22"/>
          <w:szCs w:val="22"/>
        </w:rPr>
      </w:pPr>
      <w:r w:rsidRPr="004758F6">
        <w:rPr>
          <w:rFonts w:ascii="Arial" w:hAnsi="Arial" w:cs="Arial"/>
          <w:sz w:val="22"/>
          <w:szCs w:val="22"/>
        </w:rPr>
        <w:t xml:space="preserve"> </w:t>
      </w: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(E-5) ETAŽNO VLASNIŠTVO (GPM A3-05) – garažno parkirno mjesto u zasebnoj garaži u zgradi ograđeno zidom s vratima oznake GPM A3-05 u podrumskoj etaži -3, površine 18,75 m2. Sveukupna korisna vrijednost etažne jedinice iznosi 11,25 m2, u nacrtu posebnih dijelova označena narančastom bojom, po procijenjenoj tržišnoj vrijednosti - 97.400,00 kn/12.927,00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 xml:space="preserve">Suvlasnički dio: 6/10000 ETAŽNO VLASNIŠTVO (E-6) ETAŽNO VLASNIŠTVO (GPM A3-06) – garažno parkirno mjesto u zasebnoj garaži u zgradi ograđeno zidom s vratima oznake GPM A3-06 u podrumskoj etaži -3, površine 18,75 m2. Sveukupna korisna vrijednost etažne </w:t>
      </w:r>
      <w:r w:rsidRPr="004758F6">
        <w:rPr>
          <w:rFonts w:ascii="Arial" w:hAnsi="Arial" w:cs="Arial"/>
          <w:sz w:val="22"/>
          <w:szCs w:val="22"/>
        </w:rPr>
        <w:lastRenderedPageBreak/>
        <w:t>jedinice iznosi 11,25 m2, u nacrtu posebnih dijelova označena crvenom bojom, po procijenjenoj tržišnoj vrijednosti - 97.400,00 kn/12.927,00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(E-7) ETAŽNO VLASNIŠTVO (GPM A3-07) – garažno parkirno mjesto u zasebnoj garaži u zgradi ograđeno zidom s vratima oznake GPM A3-07 u podrumskoj etaži -3, površine 18,75 m2. Sveukupna korisna vrijednost etažne jedinice iznosi 11,25 m2, u nacrtu posebnih dijelova označena zelenom bojom, po procijenjenoj tržišnoj vrijednosti - 97.400,00 kn/12.927,00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7/10000 ETAŽNO VLASNIŠTVO (E-8) ETAŽNO VLASNIŠTVO (GPM A3-08) – garažno parkirno mjesto u zasebnoj garaži u zgradi ograđeno zidom s vratima oznake GPM A3-08 u podrumskoj etaži -3, površine 21,25 m2. Sveukupna korisna vrijednost etažne jedinice iznosi 12,75 m2, u nacrtu posebnih dijelova označena plavom bojom, po procijenjenoj tržišnoj vrijednosti - 110.000,00 kn/14.599,51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(E-22) ETAŽNO VLASNIŠTVO (GPM A3-22) – garažno parkirno mjesto u zasebnoj garaži u zgradi ograđeno zidom s vratima oznake GPM A3-22 u podrumskoj etaži -3, površine 18,75 m2. Sveukupna korisna vrijednost etažne jedinice iznosi 11,25 m2, u nacrtu posebnih dijelova označena žutom bojom, po procijenjenoj  tržišnoj vrijednosti - 97.400,00 kn/12.927,00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(E-30) ETAŽNO VLASNIŠTVO (GPM B3-06) – garažno parkirno mjesto u zasebnoj garaži u zgradi ograđeno zidom s vratima oznake GPM B3-06 u podrumskoj etaži -3, površine 18,88 m2. Sveukupna korisna vrijednost etažne jedinice iznosi 11,33 m2, u nacrtu posebnih dijelova označena zelenom bojom, po procijenjenoj tržišnoj vrijednosti - 98.100,00 kn/13.020,11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6/10000 ETAŽNO VLASNIŠTVO (E-37) ETAŽNO VLASNIŠTVO (GPM C3-01) - Garažno parkirno mjesto u zasebnoj garaži u zgradi ograđeno zidom s vratima oznake GPM C3-01 u podrumskoj etaži -3 , površine 18,88 m². Sveukupna korisna vrijednost etažne jedinice iznosi 11,33 m². U nacrtu posebnih dijelova označeno crvenom bojom, po procijenjenoj tržišnoj vrijednosti - 98.100,00 kn/13.020,11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(E-113) ETAŽNO VLASNIŠTVO (PM A2-12) - Garažno parkirno mjesto u zajedničkoj garaži oznake PM A2-12 u podrumskoj etaži -2 , površine 13,75 m². Sveukupna korisna vrijednost etažne jedinice iznosi 6,88 m². U nacrtu posebnih dijelova označeno žutom bojom, po procijenjenoj tržišnoj vrijednosti - 37.500 kn/4.977,11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3/10000 ETAŽNO VLASNIŠTVO (E-156) ETAŽNO VLASNIŠTVO (S B2-05) - Spremište oznake S B2-05 u podrumskoj etaži -2 , površine 9,50 m². Sveukupna korisna vrijednost etažne jedinice iznosi 4,75 m². U nacrtu posebnih dijelova označeno crvenom bojom, po procijenjenoj tržišnoj vrijednosti - 30.200 kn/4.008,23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(E-159) ETAŽNO VLASNIŠTVO (PM C2-03) - Garažno parkirno mjesto u zajedničkoj garaži oznake PM C2-03 u podrumskoj etaži -2 , površine 18,88 m². Sveukupna korisna vrijednost etažne jedinice iznosi 6,88 m², u nacrtu posebnih dijelova označeno plavom bojom, po procijenjenoj tržišnoj vrijednosti - 37.500 kn/4.977,11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3/10000 ETAŽNO VLASNIŠTVO (E-176) ETAŽNO VLASNIŠTVO (S C2-06) - Spremište oznake S C2-06 u podrumskoj etaži -2, površine 9,50 m². Sveukupna korisna vrijednost etažne jedinice iznosi 4,75 m². U nacrtu posebnih dijelova označeno crvenom bojom, po procijenjenoj tržišnoj vrijednosti - 30.200 kn/4.008,23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lastRenderedPageBreak/>
        <w:t>-</w:t>
      </w:r>
      <w:r w:rsidRPr="004758F6">
        <w:rPr>
          <w:rFonts w:ascii="Arial" w:hAnsi="Arial" w:cs="Arial"/>
          <w:sz w:val="22"/>
          <w:szCs w:val="22"/>
        </w:rPr>
        <w:tab/>
        <w:t>Suvlasnički dio: 4/10000 ETAŽNO VLASNIŠTVO (E-191) ETAŽNO VLASNIŠTVO (PM D2-15) – garažno parkirno mjesto u zajedničkoj garaži oznake PM D2-15 u podrumskoj etaži -2, površine 13,75 m2. Sveukupna korisna vrijednost etažne jedinice iznosi 6,88 m2, u nacrtu posebnih dijelova označena ljubičastom bojom, po procijenjenoj tržišnoj vrijednosti - 37.500 kn/4.977,11 eura.</w:t>
      </w: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5/10000 ETAŽNO VLASNIŠTVO (E-198) ETAŽNO VLASNIŠTVO (PM D2-22) - Garažno parkirno mjesto u zajedničkoj garaži oznake PM D2-22 u podrumskoj etaži -2 , površine 16,90 m². Sveukupna korisna vrijednost etažne jedinice iznosi 8,45 m². U nacrtu posebnih dijelova označeno ljubičastom bojom, po procijenjenoj tržišnoj vrijednosti - 46.100,00 kn/6.118,52 eura.</w:t>
      </w: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(E-199) ETAŽNO VLASNIŠTVO (PM D2-23) - Garažno parkirno mjesto u zajedničkoj garaži oznake PM D2-23 u podrumskoj etaži -2 , površine 14,25 m². Sveukupna korisna vrijednost etažne jedinice iznosi 7,13 m². U nacrtu posebnih dijelova označeno narančastom bojom, po procijenjenoj tržišnoj vrijednosti –38.900,00 kn/5.162,92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8/10000 ETAŽNO VLASNIŠTVO (E-228) ETAŽNO VLASNIŠTVO (S E2-01) - Spremište oznake S E2-01 u podrumskoj etaži -2 , površine 29,15 m². Sveukupna korisna vrijednost etažne jedinice iznosi 14,58 m². U nacrtu posebnih dijelova označeno crvenom bojom, po procijenjenoj tržišnoj vrijednost - 92.700,00 kn/12.303,40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4/10000 ETAŽNO VLASNIŠTVO (E-260) ETAŽNO VLASNIŠTV (PM A1-34) - Garažno parkirno mjesto u zajedničkoj garaži oznake PM A1-34 u podrumskoj etaži -1 , površine 13,00 m². Sveukupna korisna vrijednost etažne jedinice iznosi 6,50 m². U nacrtu posebnih dijelova označeno cijan bojom, po procijenjenoj tržišnoj vrijednosti - 54.100,00 kn/7.180,30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7/10000 ETAŽNO VLASNIŠTVO (E-281) ETAŽNO VLASNIŠTVO (S B1-01) - Spremište oznake S B1-01 u podrumskoj etaži -1 , površine 26,95 m². Sveukupna korisna vrijednost etažne jedinice iznosi 13,48 m². U nacrtu posebnih dijelova označeno narančastom bojom, po procijenjenoj tržišnoj vrijednosti - 85.700,00 kn/11.374,34 eura.</w:t>
      </w:r>
    </w:p>
    <w:p w:rsidRPr="004758F6" w:rsidR="002D00C2" w:rsidP="002D00C2" w:rsidRDefault="002D00C2">
      <w:pPr>
        <w:jc w:val="both"/>
        <w:rPr>
          <w:rFonts w:ascii="Arial" w:hAnsi="Arial" w:cs="Arial"/>
          <w:sz w:val="22"/>
          <w:szCs w:val="22"/>
        </w:rPr>
      </w:pPr>
    </w:p>
    <w:p w:rsidRPr="004758F6" w:rsidR="002D00C2"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7/10000 ETAŽNO VLASNIŠTVO (E-299) ETAŽNO VLASNIŠTVO (S C1-01) - Spremište oznake S C1-01 u podrumskoj etaži -1 , površine 27,20 m². Sveukupna korisna vrijednost etažne jedinice iznosi 13,60 m². U nacrtu posebnih dijelova označeno plavom bojom, po procijenjenoj tržišnoj vrijednosti - 86.500,00 kn/11.480,52 eura.</w:t>
      </w:r>
    </w:p>
    <w:p w:rsidRPr="004758F6" w:rsidR="002D00C2" w:rsidP="002D00C2" w:rsidRDefault="002D00C2">
      <w:pPr>
        <w:jc w:val="both"/>
        <w:rPr>
          <w:rFonts w:ascii="Arial" w:hAnsi="Arial" w:cs="Arial"/>
          <w:sz w:val="22"/>
          <w:szCs w:val="22"/>
        </w:rPr>
      </w:pPr>
    </w:p>
    <w:p w:rsidRPr="004758F6" w:rsidR="001366CD" w:rsidP="002D00C2" w:rsidRDefault="002D00C2">
      <w:pPr>
        <w:jc w:val="both"/>
        <w:rPr>
          <w:rFonts w:ascii="Arial" w:hAnsi="Arial" w:cs="Arial"/>
          <w:sz w:val="22"/>
          <w:szCs w:val="22"/>
        </w:rPr>
      </w:pPr>
      <w:r w:rsidRPr="004758F6">
        <w:rPr>
          <w:rFonts w:ascii="Arial" w:hAnsi="Arial" w:cs="Arial"/>
          <w:sz w:val="22"/>
          <w:szCs w:val="22"/>
        </w:rPr>
        <w:t>-</w:t>
      </w:r>
      <w:r w:rsidRPr="004758F6">
        <w:rPr>
          <w:rFonts w:ascii="Arial" w:hAnsi="Arial" w:cs="Arial"/>
          <w:sz w:val="22"/>
          <w:szCs w:val="22"/>
        </w:rPr>
        <w:tab/>
        <w:t>Suvlasnički dio: 5/10000 ETAŽNO VLASNIŠTVO (E-321) ETAŽNO VLASNIŠTVO (PM D1-22) - Garažno parkirno mjesto u zajedničkoj garaži oznake PM D1-22 u podrumskoj etaži -1 , površine 16,90 m². Sveukupna korisna vrijednost etažne jedinice iznosi 8,45 m². U nacrtu posebnih dijelova označeno ljubičastom bojom, po procijenjenoj tržišnoj vrijednosti 70.400,00 kn/9.343,69 eura.</w:t>
      </w:r>
    </w:p>
    <w:p w:rsidRPr="004758F6" w:rsidR="00F83D6B" w:rsidP="0019674B" w:rsidRDefault="00F83D6B">
      <w:pPr>
        <w:jc w:val="both"/>
        <w:rPr>
          <w:rFonts w:ascii="Arial" w:hAnsi="Arial" w:cs="Arial"/>
          <w:sz w:val="22"/>
          <w:szCs w:val="22"/>
        </w:rPr>
      </w:pPr>
    </w:p>
    <w:p w:rsidRPr="004758F6" w:rsidR="00F83D6B" w:rsidP="00F83D6B" w:rsidRDefault="00F83D6B">
      <w:pPr>
        <w:jc w:val="both"/>
        <w:rPr>
          <w:rFonts w:ascii="Arial" w:hAnsi="Arial" w:cs="Arial"/>
          <w:sz w:val="22"/>
          <w:szCs w:val="22"/>
        </w:rPr>
      </w:pPr>
      <w:r w:rsidRPr="004758F6">
        <w:rPr>
          <w:rFonts w:ascii="Arial" w:hAnsi="Arial" w:cs="Arial"/>
          <w:sz w:val="22"/>
          <w:szCs w:val="22"/>
        </w:rPr>
        <w:t xml:space="preserve">Stranke su čule diktiranje ovog zapisnika, na isti nemaju prigovora niti primjedbi te ga vlastoručno potpisuju. </w:t>
      </w:r>
    </w:p>
    <w:p w:rsidRPr="004758F6" w:rsidR="006C3B2B" w:rsidP="00F83D6B" w:rsidRDefault="006C3B2B">
      <w:pPr>
        <w:jc w:val="both"/>
        <w:rPr>
          <w:rFonts w:ascii="Arial" w:hAnsi="Arial" w:cs="Arial"/>
          <w:sz w:val="22"/>
          <w:szCs w:val="22"/>
        </w:rPr>
      </w:pPr>
    </w:p>
    <w:p w:rsidRPr="004758F6" w:rsidR="006C3B2B" w:rsidP="00F83D6B" w:rsidRDefault="006C3B2B">
      <w:pPr>
        <w:jc w:val="both"/>
        <w:rPr>
          <w:rFonts w:ascii="Arial" w:hAnsi="Arial" w:cs="Arial"/>
          <w:sz w:val="22"/>
          <w:szCs w:val="22"/>
        </w:rPr>
      </w:pPr>
      <w:r w:rsidRPr="004758F6">
        <w:rPr>
          <w:rFonts w:ascii="Arial" w:hAnsi="Arial" w:cs="Arial"/>
          <w:sz w:val="22"/>
          <w:szCs w:val="22"/>
        </w:rPr>
        <w:t xml:space="preserve">Ovaj zapisnik će se objaviti na mrežnoj stranici e-Oglasna ploča sudova. </w:t>
      </w:r>
    </w:p>
    <w:p w:rsidRPr="004758F6" w:rsidR="00F83D6B" w:rsidP="00F83D6B" w:rsidRDefault="00F83D6B">
      <w:pPr>
        <w:jc w:val="both"/>
        <w:rPr>
          <w:rFonts w:ascii="Arial" w:hAnsi="Arial" w:cs="Arial"/>
          <w:sz w:val="22"/>
          <w:szCs w:val="22"/>
        </w:rPr>
      </w:pPr>
    </w:p>
    <w:p w:rsidRPr="004758F6" w:rsidR="00F83D6B" w:rsidP="00F00A7E" w:rsidRDefault="00F83D6B">
      <w:pPr>
        <w:jc w:val="center"/>
        <w:rPr>
          <w:rFonts w:ascii="Arial" w:hAnsi="Arial" w:cs="Arial"/>
          <w:sz w:val="22"/>
          <w:szCs w:val="22"/>
        </w:rPr>
      </w:pPr>
      <w:r w:rsidRPr="004758F6">
        <w:rPr>
          <w:rFonts w:ascii="Arial" w:hAnsi="Arial" w:cs="Arial"/>
          <w:sz w:val="22"/>
          <w:szCs w:val="22"/>
        </w:rPr>
        <w:t xml:space="preserve">Dovršeno </w:t>
      </w:r>
      <w:r w:rsidR="007F507B">
        <w:rPr>
          <w:rFonts w:ascii="Arial" w:hAnsi="Arial" w:cs="Arial"/>
          <w:sz w:val="22"/>
          <w:szCs w:val="22"/>
        </w:rPr>
        <w:t>u 10,10</w:t>
      </w:r>
      <w:r w:rsidRPr="004758F6" w:rsidR="00F00A7E">
        <w:rPr>
          <w:rFonts w:ascii="Arial" w:hAnsi="Arial" w:cs="Arial"/>
          <w:sz w:val="22"/>
          <w:szCs w:val="22"/>
        </w:rPr>
        <w:t xml:space="preserve"> </w:t>
      </w:r>
      <w:r w:rsidRPr="004758F6">
        <w:rPr>
          <w:rFonts w:ascii="Arial" w:hAnsi="Arial" w:cs="Arial"/>
          <w:sz w:val="22"/>
          <w:szCs w:val="22"/>
        </w:rPr>
        <w:t>sati.</w:t>
      </w:r>
    </w:p>
    <w:p w:rsidRPr="004758F6" w:rsidR="00F83D6B" w:rsidP="00F83D6B" w:rsidRDefault="00F83D6B">
      <w:pPr>
        <w:tabs>
          <w:tab w:val="left" w:pos="0"/>
          <w:tab w:val="left" w:pos="360"/>
        </w:tabs>
        <w:rPr>
          <w:rFonts w:ascii="Arial" w:hAnsi="Arial" w:cs="Arial"/>
          <w:sz w:val="22"/>
          <w:szCs w:val="22"/>
        </w:rPr>
      </w:pPr>
    </w:p>
    <w:p w:rsidRPr="004758F6" w:rsidR="00F83D6B" w:rsidP="00F83D6B" w:rsidRDefault="00F83D6B">
      <w:pPr>
        <w:tabs>
          <w:tab w:val="left" w:pos="0"/>
          <w:tab w:val="left" w:pos="360"/>
        </w:tabs>
        <w:jc w:val="center"/>
        <w:rPr>
          <w:rFonts w:ascii="Arial" w:hAnsi="Arial" w:cs="Arial"/>
          <w:sz w:val="22"/>
          <w:szCs w:val="22"/>
        </w:rPr>
      </w:pPr>
      <w:r w:rsidRPr="004758F6">
        <w:rPr>
          <w:rFonts w:ascii="Arial" w:hAnsi="Arial" w:cs="Arial"/>
          <w:sz w:val="22"/>
          <w:szCs w:val="22"/>
        </w:rPr>
        <w:t xml:space="preserve">                                                SUTKINJA</w:t>
      </w:r>
      <w:r w:rsidRPr="004758F6">
        <w:rPr>
          <w:rFonts w:ascii="Arial" w:hAnsi="Arial" w:cs="Arial"/>
          <w:sz w:val="22"/>
          <w:szCs w:val="22"/>
        </w:rPr>
        <w:tab/>
      </w:r>
      <w:r w:rsidRPr="004758F6">
        <w:rPr>
          <w:rFonts w:ascii="Arial" w:hAnsi="Arial" w:cs="Arial"/>
          <w:sz w:val="22"/>
          <w:szCs w:val="22"/>
        </w:rPr>
        <w:tab/>
        <w:t xml:space="preserve">    </w:t>
      </w:r>
      <w:r w:rsidRPr="004758F6" w:rsidR="001366CD">
        <w:rPr>
          <w:rFonts w:ascii="Arial" w:hAnsi="Arial" w:cs="Arial"/>
          <w:sz w:val="22"/>
          <w:szCs w:val="22"/>
        </w:rPr>
        <w:t>STEČAJNA</w:t>
      </w:r>
      <w:r w:rsidRPr="004758F6">
        <w:rPr>
          <w:rFonts w:ascii="Arial" w:hAnsi="Arial" w:cs="Arial"/>
          <w:sz w:val="22"/>
          <w:szCs w:val="22"/>
        </w:rPr>
        <w:t xml:space="preserve"> UPRAVITELJ</w:t>
      </w:r>
      <w:r w:rsidRPr="004758F6" w:rsidR="001366CD">
        <w:rPr>
          <w:rFonts w:ascii="Arial" w:hAnsi="Arial" w:cs="Arial"/>
          <w:sz w:val="22"/>
          <w:szCs w:val="22"/>
        </w:rPr>
        <w:t>ICA</w:t>
      </w:r>
    </w:p>
    <w:p w:rsidRPr="004758F6" w:rsidR="00F83D6B" w:rsidP="00F83D6B" w:rsidRDefault="00F83D6B">
      <w:pPr>
        <w:tabs>
          <w:tab w:val="left" w:pos="0"/>
          <w:tab w:val="left" w:pos="360"/>
        </w:tabs>
        <w:jc w:val="both"/>
        <w:rPr>
          <w:rFonts w:ascii="Arial" w:hAnsi="Arial" w:cs="Arial"/>
          <w:sz w:val="22"/>
          <w:szCs w:val="22"/>
        </w:rPr>
      </w:pPr>
    </w:p>
    <w:p w:rsidRPr="004758F6" w:rsidR="00F83D6B" w:rsidP="00F83D6B" w:rsidRDefault="00F83D6B">
      <w:pPr>
        <w:tabs>
          <w:tab w:val="left" w:pos="0"/>
          <w:tab w:val="left" w:pos="360"/>
        </w:tabs>
        <w:rPr>
          <w:rFonts w:ascii="Arial" w:hAnsi="Arial" w:cs="Arial"/>
          <w:sz w:val="22"/>
          <w:szCs w:val="22"/>
        </w:rPr>
      </w:pPr>
      <w:r w:rsidRPr="004758F6">
        <w:rPr>
          <w:rFonts w:ascii="Arial" w:hAnsi="Arial" w:cs="Arial"/>
          <w:sz w:val="22"/>
          <w:szCs w:val="22"/>
        </w:rPr>
        <w:t xml:space="preserve">                                                 </w:t>
      </w:r>
    </w:p>
    <w:p w:rsidRPr="004758F6" w:rsidR="00F83D6B" w:rsidP="00F83D6B" w:rsidRDefault="001366CD">
      <w:pPr>
        <w:tabs>
          <w:tab w:val="left" w:pos="0"/>
          <w:tab w:val="left" w:pos="360"/>
        </w:tabs>
        <w:rPr>
          <w:rFonts w:ascii="Arial" w:hAnsi="Arial" w:cs="Arial"/>
          <w:sz w:val="22"/>
          <w:szCs w:val="22"/>
        </w:rPr>
      </w:pPr>
      <w:r w:rsidRPr="004758F6">
        <w:rPr>
          <w:rFonts w:ascii="Arial" w:hAnsi="Arial" w:cs="Arial"/>
          <w:sz w:val="22"/>
          <w:szCs w:val="22"/>
        </w:rPr>
        <w:t xml:space="preserve">  </w:t>
      </w:r>
    </w:p>
    <w:p w:rsidRPr="004758F6" w:rsidR="00127323" w:rsidP="00511E31" w:rsidRDefault="00F83D6B">
      <w:pPr>
        <w:tabs>
          <w:tab w:val="left" w:pos="0"/>
          <w:tab w:val="left" w:pos="360"/>
        </w:tabs>
        <w:rPr>
          <w:rFonts w:ascii="Arial" w:hAnsi="Arial" w:cs="Arial"/>
          <w:sz w:val="22"/>
          <w:szCs w:val="22"/>
        </w:rPr>
      </w:pPr>
      <w:r w:rsidRPr="004758F6">
        <w:rPr>
          <w:rFonts w:ascii="Arial" w:hAnsi="Arial" w:cs="Arial"/>
          <w:sz w:val="22"/>
          <w:szCs w:val="22"/>
        </w:rPr>
        <w:t xml:space="preserve">                                                          ZAPISNIČAR                          </w:t>
      </w:r>
      <w:r w:rsidRPr="004758F6" w:rsidR="001366CD">
        <w:rPr>
          <w:rFonts w:ascii="Arial" w:hAnsi="Arial" w:cs="Arial"/>
          <w:sz w:val="22"/>
          <w:szCs w:val="22"/>
        </w:rPr>
        <w:t xml:space="preserve">     </w:t>
      </w:r>
      <w:r w:rsidRPr="004758F6">
        <w:rPr>
          <w:rFonts w:ascii="Arial" w:hAnsi="Arial" w:cs="Arial"/>
          <w:sz w:val="22"/>
          <w:szCs w:val="22"/>
        </w:rPr>
        <w:t>VJEROVNI</w:t>
      </w:r>
      <w:r w:rsidRPr="004758F6" w:rsidR="00894849">
        <w:rPr>
          <w:rFonts w:ascii="Arial" w:hAnsi="Arial" w:cs="Arial"/>
          <w:sz w:val="22"/>
          <w:szCs w:val="22"/>
        </w:rPr>
        <w:t>CI</w:t>
      </w:r>
    </w:p>
    <w:sectPr w:rsidRPr="004758F6" w:rsidR="00127323" w:rsidSect="006C3B2B">
      <w:headerReference w:type="even" r:id="rId9"/>
      <w:headerReference w:type="default" r:id="rId10"/>
      <w:footerReference w:type="even" r:id="rId11"/>
      <w:footerReference w:type="default" r:id="rId12"/>
      <w:headerReference w:type="first" r:id="rId13"/>
      <w:pgSz w:w="11906" w:h="16838"/>
      <w:pgMar w:top="879" w:right="1021" w:bottom="1276"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77CBC" w:rsidRDefault="00177CBC">
      <w:r>
        <w:separator/>
      </w:r>
    </w:p>
  </w:endnote>
  <w:endnote w:type="continuationSeparator" w:id="0">
    <w:p w:rsidR="00177CBC" w:rsidRDefault="00177CB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77CBC" w:rsidP="00F6328A" w:rsidRDefault="00177CBC">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77CBC" w:rsidP="00F6328A" w:rsidRDefault="00177CBC">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77CBC" w:rsidP="00F6328A" w:rsidRDefault="00177CBC">
    <w:pPr>
      <w:pStyle w:val="Podnoje"/>
      <w:framePr w:wrap="around" w:hAnchor="margin" w:vAnchor="text" w:xAlign="right" w:y="1"/>
      <w:rPr>
        <w:rStyle w:val="Brojstranice"/>
      </w:rPr>
    </w:pPr>
  </w:p>
  <w:p w:rsidR="00177CBC" w:rsidP="005973AD" w:rsidRDefault="00177CBC">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77CBC" w:rsidRDefault="00177CBC">
      <w:r>
        <w:separator/>
      </w:r>
    </w:p>
  </w:footnote>
  <w:footnote w:type="continuationSeparator" w:id="0">
    <w:p w:rsidR="00177CBC" w:rsidRDefault="00177CB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77CBC" w:rsidP="007A1E4E" w:rsidRDefault="00177CB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77CBC" w:rsidRDefault="00177CB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007CC" w:rsidR="00177CBC" w:rsidP="007A1E4E" w:rsidRDefault="00177CBC">
    <w:pPr>
      <w:pStyle w:val="Zaglavlje"/>
      <w:framePr w:wrap="around" w:hAnchor="margin" w:vAnchor="text" w:xAlign="center" w:y="1"/>
      <w:rPr>
        <w:rStyle w:val="Brojstranice"/>
        <w:rFonts w:ascii="Arial" w:hAnsi="Arial" w:cs="Arial"/>
        <w:sz w:val="22"/>
        <w:szCs w:val="22"/>
      </w:rPr>
    </w:pPr>
    <w:r w:rsidRPr="00F007CC">
      <w:rPr>
        <w:rStyle w:val="Brojstranice"/>
        <w:rFonts w:ascii="Arial" w:hAnsi="Arial" w:cs="Arial"/>
        <w:sz w:val="22"/>
        <w:szCs w:val="22"/>
      </w:rPr>
      <w:fldChar w:fldCharType="begin"/>
    </w:r>
    <w:r w:rsidRPr="00F007CC">
      <w:rPr>
        <w:rStyle w:val="Brojstranice"/>
        <w:rFonts w:ascii="Arial" w:hAnsi="Arial" w:cs="Arial"/>
        <w:sz w:val="22"/>
        <w:szCs w:val="22"/>
      </w:rPr>
      <w:instrText xml:space="preserve">PAGE  </w:instrText>
    </w:r>
    <w:r w:rsidRPr="00F007CC">
      <w:rPr>
        <w:rStyle w:val="Brojstranice"/>
        <w:rFonts w:ascii="Arial" w:hAnsi="Arial" w:cs="Arial"/>
        <w:sz w:val="22"/>
        <w:szCs w:val="22"/>
      </w:rPr>
      <w:fldChar w:fldCharType="separate"/>
    </w:r>
    <w:r w:rsidR="00223BD7">
      <w:rPr>
        <w:rStyle w:val="Brojstranice"/>
        <w:rFonts w:ascii="Arial" w:hAnsi="Arial" w:cs="Arial"/>
        <w:noProof/>
        <w:sz w:val="22"/>
        <w:szCs w:val="22"/>
      </w:rPr>
      <w:t>26</w:t>
    </w:r>
    <w:r w:rsidRPr="00F007CC">
      <w:rPr>
        <w:rStyle w:val="Brojstranice"/>
        <w:rFonts w:ascii="Arial" w:hAnsi="Arial" w:cs="Arial"/>
        <w:sz w:val="22"/>
        <w:szCs w:val="22"/>
      </w:rPr>
      <w:fldChar w:fldCharType="end"/>
    </w:r>
  </w:p>
  <w:p w:rsidRPr="004758F6" w:rsidR="00177CBC" w:rsidP="004758F6" w:rsidRDefault="00177CBC">
    <w:pPr>
      <w:pStyle w:val="Zaglavlje"/>
      <w:jc w:val="right"/>
      <w:rPr>
        <w:sz w:val="22"/>
        <w:szCs w:val="22"/>
      </w:rPr>
    </w:pPr>
    <w:r w:rsidRPr="00055431">
      <w:rPr>
        <w:sz w:val="22"/>
        <w:szCs w:val="22"/>
      </w:rPr>
      <w:tab/>
    </w:r>
    <w:r>
      <w:rPr>
        <w:sz w:val="22"/>
        <w:szCs w:val="22"/>
      </w:rPr>
      <w:tab/>
    </w:r>
    <w:r>
      <w:rPr>
        <w:sz w:val="22"/>
        <w:szCs w:val="22"/>
      </w:rPr>
      <w:tab/>
    </w:r>
    <w:r>
      <w:rPr>
        <w:sz w:val="22"/>
        <w:szCs w:val="22"/>
      </w:rPr>
      <w:tab/>
    </w:r>
    <w:r w:rsidRPr="00F007CC">
      <w:rPr>
        <w:rFonts w:ascii="Arial" w:hAnsi="Arial" w:cs="Arial"/>
        <w:sz w:val="22"/>
        <w:szCs w:val="22"/>
      </w:rPr>
      <w:t>Poslovni broj: 2 St-</w:t>
    </w:r>
    <w:r>
      <w:rPr>
        <w:rFonts w:ascii="Arial" w:hAnsi="Arial" w:cs="Arial"/>
        <w:sz w:val="22"/>
        <w:szCs w:val="22"/>
      </w:rPr>
      <w:t>110/2022-63</w:t>
    </w:r>
  </w:p>
  <w:p w:rsidRPr="00A85667" w:rsidR="00177CBC" w:rsidP="00CF4233" w:rsidRDefault="00177CBC">
    <w:pPr>
      <w:pStyle w:val="Zaglavlje"/>
      <w:rPr>
        <w:sz w:val="22"/>
        <w:szCs w:val="22"/>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007CC" w:rsidR="00177CBC" w:rsidP="00AF4B82" w:rsidRDefault="00177CBC">
    <w:pPr>
      <w:pStyle w:val="Zaglavlje"/>
      <w:jc w:val="right"/>
      <w:rPr>
        <w:rFonts w:ascii="Arial" w:hAnsi="Arial" w:cs="Arial"/>
        <w:sz w:val="22"/>
        <w:szCs w:val="22"/>
      </w:rPr>
    </w:pPr>
    <w:r w:rsidRPr="00F007CC">
      <w:rPr>
        <w:rFonts w:ascii="Arial" w:hAnsi="Arial" w:cs="Arial"/>
        <w:sz w:val="22"/>
        <w:szCs w:val="22"/>
      </w:rPr>
      <w:t>Poslovni broj: 2 St-</w:t>
    </w:r>
    <w:r>
      <w:rPr>
        <w:rFonts w:ascii="Arial" w:hAnsi="Arial" w:cs="Arial"/>
        <w:sz w:val="22"/>
        <w:szCs w:val="22"/>
      </w:rPr>
      <w:t>110/2022-63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447138"/>
    <w:multiLevelType w:val="hybridMultilevel"/>
    <w:tmpl w:val="DE3E77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4CA4549"/>
    <w:multiLevelType w:val="hybridMultilevel"/>
    <w:tmpl w:val="2D4C3D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FB619C7"/>
    <w:multiLevelType w:val="hybridMultilevel"/>
    <w:tmpl w:val="26ACF9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08A590B"/>
    <w:multiLevelType w:val="hybridMultilevel"/>
    <w:tmpl w:val="B4906DDC"/>
    <w:lvl w:ilvl="0" w:tplc="96F80C0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31F2549C"/>
    <w:multiLevelType w:val="hybridMultilevel"/>
    <w:tmpl w:val="E0108394"/>
    <w:lvl w:ilvl="0" w:tplc="C3D666AA">
      <w:start w:val="36"/>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6780703B"/>
    <w:multiLevelType w:val="hybridMultilevel"/>
    <w:tmpl w:val="5718B1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0122AEF"/>
    <w:multiLevelType w:val="hybridMultilevel"/>
    <w:tmpl w:val="ACF47CEC"/>
    <w:lvl w:ilvl="0" w:tplc="8A90328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79CC6392"/>
    <w:multiLevelType w:val="hybridMultilevel"/>
    <w:tmpl w:val="26ACF9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C1053CB"/>
    <w:multiLevelType w:val="hybridMultilevel"/>
    <w:tmpl w:val="DE3E77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7"/>
  </w:num>
  <w:num w:numId="3">
    <w:abstractNumId w:val="4"/>
  </w:num>
  <w:num w:numId="4">
    <w:abstractNumId w:val="2"/>
  </w:num>
  <w:num w:numId="5">
    <w:abstractNumId w:val="6"/>
  </w:num>
  <w:num w:numId="6">
    <w:abstractNumId w:val="3"/>
  </w:num>
  <w:num w:numId="7">
    <w:abstractNumId w:val="0"/>
  </w:num>
  <w:num w:numId="8">
    <w:abstractNumId w:val="8"/>
  </w:num>
  <w:num w:numId="9">
    <w:abstractNumId w:val="5"/>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8"/>
  <w:hyphenationZone w:val="425"/>
  <w:characterSpacingControl w:val="doNotCompress"/>
  <w:hdrShapeDefaults>
    <o:shapedefaults spidmax="10240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0575"/>
    <w:rsid w:val="000071B5"/>
    <w:rsid w:val="00016627"/>
    <w:rsid w:val="00017C41"/>
    <w:rsid w:val="00020773"/>
    <w:rsid w:val="00020FF9"/>
    <w:rsid w:val="00021117"/>
    <w:rsid w:val="000218D4"/>
    <w:rsid w:val="00023D4D"/>
    <w:rsid w:val="0002543A"/>
    <w:rsid w:val="000262F9"/>
    <w:rsid w:val="00026F5D"/>
    <w:rsid w:val="00027B23"/>
    <w:rsid w:val="000323F7"/>
    <w:rsid w:val="00035448"/>
    <w:rsid w:val="000354AD"/>
    <w:rsid w:val="0003741E"/>
    <w:rsid w:val="000411FC"/>
    <w:rsid w:val="00042E5E"/>
    <w:rsid w:val="0004681A"/>
    <w:rsid w:val="00053971"/>
    <w:rsid w:val="00053DB1"/>
    <w:rsid w:val="00054F30"/>
    <w:rsid w:val="00055431"/>
    <w:rsid w:val="00055ECA"/>
    <w:rsid w:val="00055F92"/>
    <w:rsid w:val="00060102"/>
    <w:rsid w:val="00062D9E"/>
    <w:rsid w:val="000635BC"/>
    <w:rsid w:val="00063EC2"/>
    <w:rsid w:val="00067A6B"/>
    <w:rsid w:val="00077495"/>
    <w:rsid w:val="00081120"/>
    <w:rsid w:val="00083699"/>
    <w:rsid w:val="00085967"/>
    <w:rsid w:val="00085CA4"/>
    <w:rsid w:val="00087F86"/>
    <w:rsid w:val="00094A6B"/>
    <w:rsid w:val="000A089E"/>
    <w:rsid w:val="000A1B8B"/>
    <w:rsid w:val="000A58D1"/>
    <w:rsid w:val="000A5BE2"/>
    <w:rsid w:val="000A6AFE"/>
    <w:rsid w:val="000B0F49"/>
    <w:rsid w:val="000B4103"/>
    <w:rsid w:val="000B5D1E"/>
    <w:rsid w:val="000B7EBA"/>
    <w:rsid w:val="000C770A"/>
    <w:rsid w:val="000D0305"/>
    <w:rsid w:val="000D2716"/>
    <w:rsid w:val="000D2731"/>
    <w:rsid w:val="000D2BBE"/>
    <w:rsid w:val="000D4195"/>
    <w:rsid w:val="000D41C9"/>
    <w:rsid w:val="000D4CD5"/>
    <w:rsid w:val="000E64E6"/>
    <w:rsid w:val="000E6BEA"/>
    <w:rsid w:val="000E77C6"/>
    <w:rsid w:val="000F0FFB"/>
    <w:rsid w:val="000F29D4"/>
    <w:rsid w:val="000F4AE4"/>
    <w:rsid w:val="000F4F38"/>
    <w:rsid w:val="000F7E51"/>
    <w:rsid w:val="00103429"/>
    <w:rsid w:val="00104D9A"/>
    <w:rsid w:val="00111F14"/>
    <w:rsid w:val="00114B97"/>
    <w:rsid w:val="001171A3"/>
    <w:rsid w:val="00120AA1"/>
    <w:rsid w:val="00122876"/>
    <w:rsid w:val="001247A0"/>
    <w:rsid w:val="00126262"/>
    <w:rsid w:val="00127323"/>
    <w:rsid w:val="0012783B"/>
    <w:rsid w:val="0013006B"/>
    <w:rsid w:val="001349DB"/>
    <w:rsid w:val="00135D10"/>
    <w:rsid w:val="00136059"/>
    <w:rsid w:val="001366CD"/>
    <w:rsid w:val="00143E7E"/>
    <w:rsid w:val="0014621C"/>
    <w:rsid w:val="001505CA"/>
    <w:rsid w:val="00161E6E"/>
    <w:rsid w:val="00165DEA"/>
    <w:rsid w:val="001730BF"/>
    <w:rsid w:val="001745F3"/>
    <w:rsid w:val="0017576C"/>
    <w:rsid w:val="00176BE0"/>
    <w:rsid w:val="00177CBC"/>
    <w:rsid w:val="00181233"/>
    <w:rsid w:val="001866F9"/>
    <w:rsid w:val="001910EF"/>
    <w:rsid w:val="00194860"/>
    <w:rsid w:val="0019674B"/>
    <w:rsid w:val="001A1BC6"/>
    <w:rsid w:val="001A4E34"/>
    <w:rsid w:val="001A62B1"/>
    <w:rsid w:val="001A6C3A"/>
    <w:rsid w:val="001A6F11"/>
    <w:rsid w:val="001A72EF"/>
    <w:rsid w:val="001B7837"/>
    <w:rsid w:val="001C1D9A"/>
    <w:rsid w:val="001C37CF"/>
    <w:rsid w:val="001C71C5"/>
    <w:rsid w:val="001D1610"/>
    <w:rsid w:val="001D2C10"/>
    <w:rsid w:val="001D5586"/>
    <w:rsid w:val="001D5976"/>
    <w:rsid w:val="001D602F"/>
    <w:rsid w:val="001D7631"/>
    <w:rsid w:val="001D7C3B"/>
    <w:rsid w:val="001E18A0"/>
    <w:rsid w:val="001E28AA"/>
    <w:rsid w:val="001F3A44"/>
    <w:rsid w:val="001F488C"/>
    <w:rsid w:val="001F5646"/>
    <w:rsid w:val="001F6E2E"/>
    <w:rsid w:val="001F74CC"/>
    <w:rsid w:val="00201B04"/>
    <w:rsid w:val="00207B3E"/>
    <w:rsid w:val="00210D4C"/>
    <w:rsid w:val="002226C2"/>
    <w:rsid w:val="002232DF"/>
    <w:rsid w:val="00223BD7"/>
    <w:rsid w:val="002254BB"/>
    <w:rsid w:val="002275A4"/>
    <w:rsid w:val="002277C2"/>
    <w:rsid w:val="00227952"/>
    <w:rsid w:val="00227C13"/>
    <w:rsid w:val="00231F50"/>
    <w:rsid w:val="00233723"/>
    <w:rsid w:val="002342AD"/>
    <w:rsid w:val="00235DF6"/>
    <w:rsid w:val="0023789E"/>
    <w:rsid w:val="0024168F"/>
    <w:rsid w:val="00241DBB"/>
    <w:rsid w:val="00246CAC"/>
    <w:rsid w:val="00250D58"/>
    <w:rsid w:val="0025323A"/>
    <w:rsid w:val="00254D34"/>
    <w:rsid w:val="00255534"/>
    <w:rsid w:val="00256631"/>
    <w:rsid w:val="00262BC4"/>
    <w:rsid w:val="00266A1A"/>
    <w:rsid w:val="002706FD"/>
    <w:rsid w:val="002707BF"/>
    <w:rsid w:val="00270C89"/>
    <w:rsid w:val="002742D3"/>
    <w:rsid w:val="00274AE2"/>
    <w:rsid w:val="00276A73"/>
    <w:rsid w:val="00281785"/>
    <w:rsid w:val="00282A95"/>
    <w:rsid w:val="00284201"/>
    <w:rsid w:val="00290D91"/>
    <w:rsid w:val="00290E87"/>
    <w:rsid w:val="0029369A"/>
    <w:rsid w:val="00293D06"/>
    <w:rsid w:val="002A3635"/>
    <w:rsid w:val="002A589B"/>
    <w:rsid w:val="002B2AB3"/>
    <w:rsid w:val="002B69E8"/>
    <w:rsid w:val="002C61F1"/>
    <w:rsid w:val="002D00C2"/>
    <w:rsid w:val="002D16E9"/>
    <w:rsid w:val="002D26AF"/>
    <w:rsid w:val="002D27C9"/>
    <w:rsid w:val="002D3253"/>
    <w:rsid w:val="002D7206"/>
    <w:rsid w:val="002E40C8"/>
    <w:rsid w:val="002E4344"/>
    <w:rsid w:val="002F144A"/>
    <w:rsid w:val="002F2647"/>
    <w:rsid w:val="002F2BA1"/>
    <w:rsid w:val="002F354E"/>
    <w:rsid w:val="002F3B0D"/>
    <w:rsid w:val="002F773D"/>
    <w:rsid w:val="0030331E"/>
    <w:rsid w:val="00304EC4"/>
    <w:rsid w:val="003051C7"/>
    <w:rsid w:val="003060B0"/>
    <w:rsid w:val="00311559"/>
    <w:rsid w:val="003119AD"/>
    <w:rsid w:val="003144E3"/>
    <w:rsid w:val="003204E7"/>
    <w:rsid w:val="003312B1"/>
    <w:rsid w:val="00344642"/>
    <w:rsid w:val="003451AF"/>
    <w:rsid w:val="0034770E"/>
    <w:rsid w:val="00350BDE"/>
    <w:rsid w:val="00351896"/>
    <w:rsid w:val="00352849"/>
    <w:rsid w:val="00353D6B"/>
    <w:rsid w:val="00355B7F"/>
    <w:rsid w:val="00356970"/>
    <w:rsid w:val="00357127"/>
    <w:rsid w:val="003618AB"/>
    <w:rsid w:val="00370B05"/>
    <w:rsid w:val="003808D0"/>
    <w:rsid w:val="00380A1D"/>
    <w:rsid w:val="003814CE"/>
    <w:rsid w:val="00385E73"/>
    <w:rsid w:val="00386C43"/>
    <w:rsid w:val="00392FDC"/>
    <w:rsid w:val="003978D7"/>
    <w:rsid w:val="00397B00"/>
    <w:rsid w:val="003A3F9F"/>
    <w:rsid w:val="003A4486"/>
    <w:rsid w:val="003B0433"/>
    <w:rsid w:val="003B0DF8"/>
    <w:rsid w:val="003B64AA"/>
    <w:rsid w:val="003B71A9"/>
    <w:rsid w:val="003B792C"/>
    <w:rsid w:val="003C7367"/>
    <w:rsid w:val="003C7D82"/>
    <w:rsid w:val="003D0058"/>
    <w:rsid w:val="003D1C88"/>
    <w:rsid w:val="003D253A"/>
    <w:rsid w:val="003D3DA8"/>
    <w:rsid w:val="003D4AB4"/>
    <w:rsid w:val="003D4AD3"/>
    <w:rsid w:val="003D5BCC"/>
    <w:rsid w:val="003D7506"/>
    <w:rsid w:val="003E50D1"/>
    <w:rsid w:val="003E5BA1"/>
    <w:rsid w:val="003E77E4"/>
    <w:rsid w:val="003F3E7C"/>
    <w:rsid w:val="003F76DD"/>
    <w:rsid w:val="00403A96"/>
    <w:rsid w:val="00406F02"/>
    <w:rsid w:val="00407096"/>
    <w:rsid w:val="004111F5"/>
    <w:rsid w:val="00413264"/>
    <w:rsid w:val="0041349B"/>
    <w:rsid w:val="0041393C"/>
    <w:rsid w:val="00415AF2"/>
    <w:rsid w:val="00420BDC"/>
    <w:rsid w:val="00423027"/>
    <w:rsid w:val="004248D6"/>
    <w:rsid w:val="00430363"/>
    <w:rsid w:val="00430449"/>
    <w:rsid w:val="00431E52"/>
    <w:rsid w:val="00435883"/>
    <w:rsid w:val="00436B20"/>
    <w:rsid w:val="004408B8"/>
    <w:rsid w:val="00443B92"/>
    <w:rsid w:val="004454E0"/>
    <w:rsid w:val="00451CD0"/>
    <w:rsid w:val="00461C7B"/>
    <w:rsid w:val="00461E67"/>
    <w:rsid w:val="004651CF"/>
    <w:rsid w:val="004652E6"/>
    <w:rsid w:val="004676B3"/>
    <w:rsid w:val="00473DCA"/>
    <w:rsid w:val="00474BB2"/>
    <w:rsid w:val="004758F6"/>
    <w:rsid w:val="00480D8A"/>
    <w:rsid w:val="00481FF9"/>
    <w:rsid w:val="00482B3B"/>
    <w:rsid w:val="00487F66"/>
    <w:rsid w:val="00491159"/>
    <w:rsid w:val="00492D2C"/>
    <w:rsid w:val="00495B65"/>
    <w:rsid w:val="00495C91"/>
    <w:rsid w:val="004973EF"/>
    <w:rsid w:val="004A2F28"/>
    <w:rsid w:val="004A3CD5"/>
    <w:rsid w:val="004A6D86"/>
    <w:rsid w:val="004A7281"/>
    <w:rsid w:val="004B3C41"/>
    <w:rsid w:val="004B5DA7"/>
    <w:rsid w:val="004C17E4"/>
    <w:rsid w:val="004C5B4E"/>
    <w:rsid w:val="004C79A1"/>
    <w:rsid w:val="004D1878"/>
    <w:rsid w:val="004D78BA"/>
    <w:rsid w:val="004D7C4F"/>
    <w:rsid w:val="004E373A"/>
    <w:rsid w:val="004F2642"/>
    <w:rsid w:val="004F3737"/>
    <w:rsid w:val="004F514D"/>
    <w:rsid w:val="004F5CC1"/>
    <w:rsid w:val="004F7EE9"/>
    <w:rsid w:val="005004BA"/>
    <w:rsid w:val="00502355"/>
    <w:rsid w:val="00505953"/>
    <w:rsid w:val="005067B4"/>
    <w:rsid w:val="005070AC"/>
    <w:rsid w:val="00507278"/>
    <w:rsid w:val="00510B3C"/>
    <w:rsid w:val="00511E31"/>
    <w:rsid w:val="00513590"/>
    <w:rsid w:val="00513737"/>
    <w:rsid w:val="00514243"/>
    <w:rsid w:val="00515F13"/>
    <w:rsid w:val="00520AC6"/>
    <w:rsid w:val="00520BA8"/>
    <w:rsid w:val="005229CD"/>
    <w:rsid w:val="00526B64"/>
    <w:rsid w:val="005336C2"/>
    <w:rsid w:val="00534047"/>
    <w:rsid w:val="00535C4F"/>
    <w:rsid w:val="005363B8"/>
    <w:rsid w:val="005434D0"/>
    <w:rsid w:val="0054405C"/>
    <w:rsid w:val="00544253"/>
    <w:rsid w:val="00550DB1"/>
    <w:rsid w:val="005559C3"/>
    <w:rsid w:val="005564CE"/>
    <w:rsid w:val="005568A9"/>
    <w:rsid w:val="00557D21"/>
    <w:rsid w:val="00557DBE"/>
    <w:rsid w:val="00560BE1"/>
    <w:rsid w:val="00561638"/>
    <w:rsid w:val="00562A79"/>
    <w:rsid w:val="00563060"/>
    <w:rsid w:val="0056502B"/>
    <w:rsid w:val="00565EC2"/>
    <w:rsid w:val="00570D3A"/>
    <w:rsid w:val="0057162C"/>
    <w:rsid w:val="005757CE"/>
    <w:rsid w:val="0058153F"/>
    <w:rsid w:val="005818AD"/>
    <w:rsid w:val="00583824"/>
    <w:rsid w:val="005846BA"/>
    <w:rsid w:val="00584FF3"/>
    <w:rsid w:val="005861D2"/>
    <w:rsid w:val="005900E5"/>
    <w:rsid w:val="00591AC3"/>
    <w:rsid w:val="00593625"/>
    <w:rsid w:val="00593D26"/>
    <w:rsid w:val="005973AD"/>
    <w:rsid w:val="005A245E"/>
    <w:rsid w:val="005A3605"/>
    <w:rsid w:val="005A456A"/>
    <w:rsid w:val="005A6F9B"/>
    <w:rsid w:val="005A7505"/>
    <w:rsid w:val="005A7EA3"/>
    <w:rsid w:val="005B1F1E"/>
    <w:rsid w:val="005B245B"/>
    <w:rsid w:val="005B4CD7"/>
    <w:rsid w:val="005B5AF6"/>
    <w:rsid w:val="005B63B3"/>
    <w:rsid w:val="005B71E0"/>
    <w:rsid w:val="005C0C08"/>
    <w:rsid w:val="005C1EBC"/>
    <w:rsid w:val="005C3746"/>
    <w:rsid w:val="005C3770"/>
    <w:rsid w:val="005C6CA5"/>
    <w:rsid w:val="005D00DA"/>
    <w:rsid w:val="005D046C"/>
    <w:rsid w:val="005D2987"/>
    <w:rsid w:val="005D7E4D"/>
    <w:rsid w:val="005E0FAF"/>
    <w:rsid w:val="005E31A2"/>
    <w:rsid w:val="005E3879"/>
    <w:rsid w:val="005F27B3"/>
    <w:rsid w:val="005F4324"/>
    <w:rsid w:val="00602A82"/>
    <w:rsid w:val="0060392B"/>
    <w:rsid w:val="0061090E"/>
    <w:rsid w:val="00610F28"/>
    <w:rsid w:val="00615378"/>
    <w:rsid w:val="0062111E"/>
    <w:rsid w:val="00623E35"/>
    <w:rsid w:val="006241B9"/>
    <w:rsid w:val="00625BFD"/>
    <w:rsid w:val="00631702"/>
    <w:rsid w:val="0064044B"/>
    <w:rsid w:val="00642965"/>
    <w:rsid w:val="00647EAC"/>
    <w:rsid w:val="006559B1"/>
    <w:rsid w:val="0066064B"/>
    <w:rsid w:val="00662ECB"/>
    <w:rsid w:val="00662EEE"/>
    <w:rsid w:val="006640D5"/>
    <w:rsid w:val="00665567"/>
    <w:rsid w:val="00666D04"/>
    <w:rsid w:val="00673707"/>
    <w:rsid w:val="00673B04"/>
    <w:rsid w:val="00674715"/>
    <w:rsid w:val="00674E43"/>
    <w:rsid w:val="00675075"/>
    <w:rsid w:val="006758CC"/>
    <w:rsid w:val="006777D6"/>
    <w:rsid w:val="00677D2D"/>
    <w:rsid w:val="0068201B"/>
    <w:rsid w:val="00683FD0"/>
    <w:rsid w:val="006844BF"/>
    <w:rsid w:val="0068605F"/>
    <w:rsid w:val="00696676"/>
    <w:rsid w:val="006A16A4"/>
    <w:rsid w:val="006A3CE1"/>
    <w:rsid w:val="006A6144"/>
    <w:rsid w:val="006B08A0"/>
    <w:rsid w:val="006B0B05"/>
    <w:rsid w:val="006B1782"/>
    <w:rsid w:val="006B68CD"/>
    <w:rsid w:val="006C0E95"/>
    <w:rsid w:val="006C1CBA"/>
    <w:rsid w:val="006C3B2B"/>
    <w:rsid w:val="006C5286"/>
    <w:rsid w:val="006C5B95"/>
    <w:rsid w:val="006C6FB5"/>
    <w:rsid w:val="006D0841"/>
    <w:rsid w:val="006D16D7"/>
    <w:rsid w:val="006D21F5"/>
    <w:rsid w:val="006D41E9"/>
    <w:rsid w:val="006D42F7"/>
    <w:rsid w:val="006D7C58"/>
    <w:rsid w:val="006E2609"/>
    <w:rsid w:val="006E4E2E"/>
    <w:rsid w:val="006F016D"/>
    <w:rsid w:val="006F7386"/>
    <w:rsid w:val="007008DD"/>
    <w:rsid w:val="00703AE7"/>
    <w:rsid w:val="00706053"/>
    <w:rsid w:val="007061B7"/>
    <w:rsid w:val="00711320"/>
    <w:rsid w:val="00715E27"/>
    <w:rsid w:val="00716C9A"/>
    <w:rsid w:val="00716FAC"/>
    <w:rsid w:val="00717EEB"/>
    <w:rsid w:val="00722866"/>
    <w:rsid w:val="00724027"/>
    <w:rsid w:val="00724311"/>
    <w:rsid w:val="0072482E"/>
    <w:rsid w:val="00730BAC"/>
    <w:rsid w:val="00735961"/>
    <w:rsid w:val="00735C8C"/>
    <w:rsid w:val="00737945"/>
    <w:rsid w:val="0074052F"/>
    <w:rsid w:val="00741619"/>
    <w:rsid w:val="00742C73"/>
    <w:rsid w:val="007438D2"/>
    <w:rsid w:val="00745C50"/>
    <w:rsid w:val="00747D36"/>
    <w:rsid w:val="007525E6"/>
    <w:rsid w:val="007553CE"/>
    <w:rsid w:val="007569AC"/>
    <w:rsid w:val="007602A4"/>
    <w:rsid w:val="00760A27"/>
    <w:rsid w:val="0076315C"/>
    <w:rsid w:val="007651C2"/>
    <w:rsid w:val="00772EAA"/>
    <w:rsid w:val="0078413B"/>
    <w:rsid w:val="007842D8"/>
    <w:rsid w:val="00785A8C"/>
    <w:rsid w:val="0078737D"/>
    <w:rsid w:val="00793487"/>
    <w:rsid w:val="007941B2"/>
    <w:rsid w:val="00794B34"/>
    <w:rsid w:val="007A1A72"/>
    <w:rsid w:val="007A1CE9"/>
    <w:rsid w:val="007A1E4E"/>
    <w:rsid w:val="007A3646"/>
    <w:rsid w:val="007A4666"/>
    <w:rsid w:val="007A5504"/>
    <w:rsid w:val="007A606C"/>
    <w:rsid w:val="007A622E"/>
    <w:rsid w:val="007A6419"/>
    <w:rsid w:val="007A71B4"/>
    <w:rsid w:val="007B2CAF"/>
    <w:rsid w:val="007C023A"/>
    <w:rsid w:val="007C5577"/>
    <w:rsid w:val="007D2E1E"/>
    <w:rsid w:val="007D700A"/>
    <w:rsid w:val="007E1067"/>
    <w:rsid w:val="007E33AF"/>
    <w:rsid w:val="007E5003"/>
    <w:rsid w:val="007E51D0"/>
    <w:rsid w:val="007E66E3"/>
    <w:rsid w:val="007E6E5B"/>
    <w:rsid w:val="007F507B"/>
    <w:rsid w:val="0080028D"/>
    <w:rsid w:val="00803400"/>
    <w:rsid w:val="00803772"/>
    <w:rsid w:val="00816F74"/>
    <w:rsid w:val="00817F8A"/>
    <w:rsid w:val="008278C0"/>
    <w:rsid w:val="00834395"/>
    <w:rsid w:val="00845144"/>
    <w:rsid w:val="00845285"/>
    <w:rsid w:val="00851230"/>
    <w:rsid w:val="00853AF4"/>
    <w:rsid w:val="00862814"/>
    <w:rsid w:val="00870E5E"/>
    <w:rsid w:val="008721BC"/>
    <w:rsid w:val="008723DE"/>
    <w:rsid w:val="00872C6A"/>
    <w:rsid w:val="008734C2"/>
    <w:rsid w:val="0088213C"/>
    <w:rsid w:val="00883375"/>
    <w:rsid w:val="00885F61"/>
    <w:rsid w:val="00887049"/>
    <w:rsid w:val="00894849"/>
    <w:rsid w:val="00894FA1"/>
    <w:rsid w:val="00895E74"/>
    <w:rsid w:val="008972F1"/>
    <w:rsid w:val="008A18E0"/>
    <w:rsid w:val="008A4723"/>
    <w:rsid w:val="008A5BB7"/>
    <w:rsid w:val="008B4F3E"/>
    <w:rsid w:val="008B7CD1"/>
    <w:rsid w:val="008C0574"/>
    <w:rsid w:val="008C20B5"/>
    <w:rsid w:val="008C49D1"/>
    <w:rsid w:val="008C50D6"/>
    <w:rsid w:val="008D0F73"/>
    <w:rsid w:val="008D28C0"/>
    <w:rsid w:val="008D2F1C"/>
    <w:rsid w:val="008D3E98"/>
    <w:rsid w:val="008D5885"/>
    <w:rsid w:val="008D698C"/>
    <w:rsid w:val="008D73CF"/>
    <w:rsid w:val="008D7A10"/>
    <w:rsid w:val="008E1C85"/>
    <w:rsid w:val="008E4FFE"/>
    <w:rsid w:val="008F1708"/>
    <w:rsid w:val="008F3B28"/>
    <w:rsid w:val="008F65C5"/>
    <w:rsid w:val="0090269F"/>
    <w:rsid w:val="009060A9"/>
    <w:rsid w:val="009062F6"/>
    <w:rsid w:val="009100B1"/>
    <w:rsid w:val="00910864"/>
    <w:rsid w:val="00912708"/>
    <w:rsid w:val="00913B3B"/>
    <w:rsid w:val="009141AD"/>
    <w:rsid w:val="0092530C"/>
    <w:rsid w:val="009269A5"/>
    <w:rsid w:val="00931960"/>
    <w:rsid w:val="009321F3"/>
    <w:rsid w:val="00932678"/>
    <w:rsid w:val="009332E0"/>
    <w:rsid w:val="009337F6"/>
    <w:rsid w:val="00941683"/>
    <w:rsid w:val="00943DAC"/>
    <w:rsid w:val="0094444D"/>
    <w:rsid w:val="00944F3D"/>
    <w:rsid w:val="00951F2F"/>
    <w:rsid w:val="009526CC"/>
    <w:rsid w:val="00955BC0"/>
    <w:rsid w:val="009601B1"/>
    <w:rsid w:val="009613A0"/>
    <w:rsid w:val="009714E8"/>
    <w:rsid w:val="00971689"/>
    <w:rsid w:val="009718A2"/>
    <w:rsid w:val="00973306"/>
    <w:rsid w:val="00974CA2"/>
    <w:rsid w:val="009825F9"/>
    <w:rsid w:val="00983B02"/>
    <w:rsid w:val="009850DC"/>
    <w:rsid w:val="00986742"/>
    <w:rsid w:val="009931FF"/>
    <w:rsid w:val="00996D68"/>
    <w:rsid w:val="00996E8C"/>
    <w:rsid w:val="009A243F"/>
    <w:rsid w:val="009A301A"/>
    <w:rsid w:val="009A73F8"/>
    <w:rsid w:val="009B2D5D"/>
    <w:rsid w:val="009B3153"/>
    <w:rsid w:val="009B4B1C"/>
    <w:rsid w:val="009B69FC"/>
    <w:rsid w:val="009B718F"/>
    <w:rsid w:val="009C364F"/>
    <w:rsid w:val="009C7BC8"/>
    <w:rsid w:val="009D0F51"/>
    <w:rsid w:val="009D4619"/>
    <w:rsid w:val="009D52FC"/>
    <w:rsid w:val="009D70E1"/>
    <w:rsid w:val="009E0351"/>
    <w:rsid w:val="009E6887"/>
    <w:rsid w:val="009E7BEE"/>
    <w:rsid w:val="009F04D8"/>
    <w:rsid w:val="009F0C08"/>
    <w:rsid w:val="009F0D0F"/>
    <w:rsid w:val="009F10BF"/>
    <w:rsid w:val="009F5868"/>
    <w:rsid w:val="00A009F0"/>
    <w:rsid w:val="00A00D65"/>
    <w:rsid w:val="00A011B5"/>
    <w:rsid w:val="00A04C8A"/>
    <w:rsid w:val="00A12DBE"/>
    <w:rsid w:val="00A13FD5"/>
    <w:rsid w:val="00A145D7"/>
    <w:rsid w:val="00A1558B"/>
    <w:rsid w:val="00A156EA"/>
    <w:rsid w:val="00A15A31"/>
    <w:rsid w:val="00A166E2"/>
    <w:rsid w:val="00A222B8"/>
    <w:rsid w:val="00A22D4F"/>
    <w:rsid w:val="00A24CB2"/>
    <w:rsid w:val="00A25558"/>
    <w:rsid w:val="00A34EF9"/>
    <w:rsid w:val="00A404B3"/>
    <w:rsid w:val="00A40A1D"/>
    <w:rsid w:val="00A44908"/>
    <w:rsid w:val="00A44D58"/>
    <w:rsid w:val="00A44DB6"/>
    <w:rsid w:val="00A506BC"/>
    <w:rsid w:val="00A529D0"/>
    <w:rsid w:val="00A57DC7"/>
    <w:rsid w:val="00A60FE7"/>
    <w:rsid w:val="00A6336B"/>
    <w:rsid w:val="00A63816"/>
    <w:rsid w:val="00A771ED"/>
    <w:rsid w:val="00A838CA"/>
    <w:rsid w:val="00A854A0"/>
    <w:rsid w:val="00A85667"/>
    <w:rsid w:val="00A91721"/>
    <w:rsid w:val="00A9513A"/>
    <w:rsid w:val="00A95FF8"/>
    <w:rsid w:val="00AA0CBA"/>
    <w:rsid w:val="00AA1E83"/>
    <w:rsid w:val="00AB12DF"/>
    <w:rsid w:val="00AB267D"/>
    <w:rsid w:val="00AB2F43"/>
    <w:rsid w:val="00AB3CA8"/>
    <w:rsid w:val="00AB6DBA"/>
    <w:rsid w:val="00AC23F3"/>
    <w:rsid w:val="00AC38E2"/>
    <w:rsid w:val="00AC462A"/>
    <w:rsid w:val="00AC68F3"/>
    <w:rsid w:val="00AD0536"/>
    <w:rsid w:val="00AD0F00"/>
    <w:rsid w:val="00AD3EC9"/>
    <w:rsid w:val="00AD484B"/>
    <w:rsid w:val="00AD60E5"/>
    <w:rsid w:val="00AD6A28"/>
    <w:rsid w:val="00AE0B47"/>
    <w:rsid w:val="00AE7AFB"/>
    <w:rsid w:val="00AF0826"/>
    <w:rsid w:val="00AF2B71"/>
    <w:rsid w:val="00AF47E1"/>
    <w:rsid w:val="00AF4B82"/>
    <w:rsid w:val="00AF553E"/>
    <w:rsid w:val="00AF7313"/>
    <w:rsid w:val="00B00B06"/>
    <w:rsid w:val="00B01E32"/>
    <w:rsid w:val="00B10CBD"/>
    <w:rsid w:val="00B1218F"/>
    <w:rsid w:val="00B12334"/>
    <w:rsid w:val="00B1362A"/>
    <w:rsid w:val="00B140ED"/>
    <w:rsid w:val="00B163BA"/>
    <w:rsid w:val="00B20604"/>
    <w:rsid w:val="00B25059"/>
    <w:rsid w:val="00B25389"/>
    <w:rsid w:val="00B307F2"/>
    <w:rsid w:val="00B30A85"/>
    <w:rsid w:val="00B31693"/>
    <w:rsid w:val="00B416CB"/>
    <w:rsid w:val="00B47242"/>
    <w:rsid w:val="00B47A60"/>
    <w:rsid w:val="00B54C33"/>
    <w:rsid w:val="00B55206"/>
    <w:rsid w:val="00B574C3"/>
    <w:rsid w:val="00B63FB8"/>
    <w:rsid w:val="00B6560A"/>
    <w:rsid w:val="00B725E9"/>
    <w:rsid w:val="00B75660"/>
    <w:rsid w:val="00B770ED"/>
    <w:rsid w:val="00B77917"/>
    <w:rsid w:val="00B90C51"/>
    <w:rsid w:val="00B90D1C"/>
    <w:rsid w:val="00B920E7"/>
    <w:rsid w:val="00B94F2C"/>
    <w:rsid w:val="00B96305"/>
    <w:rsid w:val="00B96B18"/>
    <w:rsid w:val="00BA26D4"/>
    <w:rsid w:val="00BA33ED"/>
    <w:rsid w:val="00BA366C"/>
    <w:rsid w:val="00BA37E3"/>
    <w:rsid w:val="00BA50FA"/>
    <w:rsid w:val="00BA5B55"/>
    <w:rsid w:val="00BA7F88"/>
    <w:rsid w:val="00BB4D88"/>
    <w:rsid w:val="00BB61EB"/>
    <w:rsid w:val="00BC3F26"/>
    <w:rsid w:val="00BC6390"/>
    <w:rsid w:val="00BC6A4E"/>
    <w:rsid w:val="00BD2010"/>
    <w:rsid w:val="00BD3142"/>
    <w:rsid w:val="00BE7BCF"/>
    <w:rsid w:val="00BF05A1"/>
    <w:rsid w:val="00BF1E38"/>
    <w:rsid w:val="00BF5C18"/>
    <w:rsid w:val="00BF6D7F"/>
    <w:rsid w:val="00BF7A83"/>
    <w:rsid w:val="00C03BF9"/>
    <w:rsid w:val="00C03C6D"/>
    <w:rsid w:val="00C04012"/>
    <w:rsid w:val="00C045DD"/>
    <w:rsid w:val="00C1248F"/>
    <w:rsid w:val="00C1437F"/>
    <w:rsid w:val="00C24A51"/>
    <w:rsid w:val="00C326E5"/>
    <w:rsid w:val="00C32D1C"/>
    <w:rsid w:val="00C3352F"/>
    <w:rsid w:val="00C35553"/>
    <w:rsid w:val="00C35B5E"/>
    <w:rsid w:val="00C4095E"/>
    <w:rsid w:val="00C477B5"/>
    <w:rsid w:val="00C478A6"/>
    <w:rsid w:val="00C47E71"/>
    <w:rsid w:val="00C51A4B"/>
    <w:rsid w:val="00C5714F"/>
    <w:rsid w:val="00C61A45"/>
    <w:rsid w:val="00C6237D"/>
    <w:rsid w:val="00C62F30"/>
    <w:rsid w:val="00C63EF3"/>
    <w:rsid w:val="00C65584"/>
    <w:rsid w:val="00C66C49"/>
    <w:rsid w:val="00C6768B"/>
    <w:rsid w:val="00C67AD5"/>
    <w:rsid w:val="00C72B58"/>
    <w:rsid w:val="00C72F5A"/>
    <w:rsid w:val="00C73382"/>
    <w:rsid w:val="00C8086A"/>
    <w:rsid w:val="00C84479"/>
    <w:rsid w:val="00C87A87"/>
    <w:rsid w:val="00C87EE5"/>
    <w:rsid w:val="00C9077B"/>
    <w:rsid w:val="00C941A2"/>
    <w:rsid w:val="00CA4463"/>
    <w:rsid w:val="00CA55D8"/>
    <w:rsid w:val="00CA7AB7"/>
    <w:rsid w:val="00CB20C4"/>
    <w:rsid w:val="00CB4F05"/>
    <w:rsid w:val="00CB7CDF"/>
    <w:rsid w:val="00CC2593"/>
    <w:rsid w:val="00CC4049"/>
    <w:rsid w:val="00CC73BF"/>
    <w:rsid w:val="00CD1B18"/>
    <w:rsid w:val="00CD2861"/>
    <w:rsid w:val="00CD3984"/>
    <w:rsid w:val="00CD78E3"/>
    <w:rsid w:val="00CE061A"/>
    <w:rsid w:val="00CE3C4F"/>
    <w:rsid w:val="00CE481E"/>
    <w:rsid w:val="00CE4CCB"/>
    <w:rsid w:val="00CE51CC"/>
    <w:rsid w:val="00CE76A7"/>
    <w:rsid w:val="00CE7CE5"/>
    <w:rsid w:val="00CF1B15"/>
    <w:rsid w:val="00CF4233"/>
    <w:rsid w:val="00CF5F14"/>
    <w:rsid w:val="00CF60A1"/>
    <w:rsid w:val="00CF7097"/>
    <w:rsid w:val="00D005A4"/>
    <w:rsid w:val="00D01165"/>
    <w:rsid w:val="00D01733"/>
    <w:rsid w:val="00D03790"/>
    <w:rsid w:val="00D15E54"/>
    <w:rsid w:val="00D17978"/>
    <w:rsid w:val="00D21734"/>
    <w:rsid w:val="00D24D93"/>
    <w:rsid w:val="00D2751D"/>
    <w:rsid w:val="00D3093E"/>
    <w:rsid w:val="00D32296"/>
    <w:rsid w:val="00D41098"/>
    <w:rsid w:val="00D45D7C"/>
    <w:rsid w:val="00D534B7"/>
    <w:rsid w:val="00D53FC5"/>
    <w:rsid w:val="00D54D72"/>
    <w:rsid w:val="00D5583F"/>
    <w:rsid w:val="00D57C73"/>
    <w:rsid w:val="00D6470E"/>
    <w:rsid w:val="00D67FFE"/>
    <w:rsid w:val="00D715C3"/>
    <w:rsid w:val="00D71C21"/>
    <w:rsid w:val="00D765FC"/>
    <w:rsid w:val="00D83A63"/>
    <w:rsid w:val="00D85641"/>
    <w:rsid w:val="00D86144"/>
    <w:rsid w:val="00D9331D"/>
    <w:rsid w:val="00D94940"/>
    <w:rsid w:val="00D97B2B"/>
    <w:rsid w:val="00DA2092"/>
    <w:rsid w:val="00DA49D0"/>
    <w:rsid w:val="00DA609E"/>
    <w:rsid w:val="00DA672D"/>
    <w:rsid w:val="00DA7D90"/>
    <w:rsid w:val="00DA7E79"/>
    <w:rsid w:val="00DB34BF"/>
    <w:rsid w:val="00DB6E22"/>
    <w:rsid w:val="00DB7677"/>
    <w:rsid w:val="00DC61AF"/>
    <w:rsid w:val="00DC74B1"/>
    <w:rsid w:val="00DC7A5B"/>
    <w:rsid w:val="00DD027C"/>
    <w:rsid w:val="00DD6A44"/>
    <w:rsid w:val="00DD6C3F"/>
    <w:rsid w:val="00DE1CC3"/>
    <w:rsid w:val="00DE2C3B"/>
    <w:rsid w:val="00DE40DC"/>
    <w:rsid w:val="00DE427E"/>
    <w:rsid w:val="00DE43A8"/>
    <w:rsid w:val="00DE71C0"/>
    <w:rsid w:val="00DE7B5C"/>
    <w:rsid w:val="00DF3494"/>
    <w:rsid w:val="00DF7FE5"/>
    <w:rsid w:val="00E024CA"/>
    <w:rsid w:val="00E02D9D"/>
    <w:rsid w:val="00E03EA6"/>
    <w:rsid w:val="00E04068"/>
    <w:rsid w:val="00E050BA"/>
    <w:rsid w:val="00E06331"/>
    <w:rsid w:val="00E07963"/>
    <w:rsid w:val="00E07A70"/>
    <w:rsid w:val="00E109E7"/>
    <w:rsid w:val="00E115A2"/>
    <w:rsid w:val="00E1297A"/>
    <w:rsid w:val="00E170BD"/>
    <w:rsid w:val="00E17445"/>
    <w:rsid w:val="00E21175"/>
    <w:rsid w:val="00E220D8"/>
    <w:rsid w:val="00E264C5"/>
    <w:rsid w:val="00E264D1"/>
    <w:rsid w:val="00E26BDC"/>
    <w:rsid w:val="00E30B86"/>
    <w:rsid w:val="00E3258E"/>
    <w:rsid w:val="00E36B0B"/>
    <w:rsid w:val="00E4643C"/>
    <w:rsid w:val="00E47BDB"/>
    <w:rsid w:val="00E51179"/>
    <w:rsid w:val="00E51E33"/>
    <w:rsid w:val="00E54C18"/>
    <w:rsid w:val="00E571CC"/>
    <w:rsid w:val="00E57CDF"/>
    <w:rsid w:val="00E65ECA"/>
    <w:rsid w:val="00E71E12"/>
    <w:rsid w:val="00E7617B"/>
    <w:rsid w:val="00E76CBB"/>
    <w:rsid w:val="00E774F2"/>
    <w:rsid w:val="00E80238"/>
    <w:rsid w:val="00E80973"/>
    <w:rsid w:val="00E80E56"/>
    <w:rsid w:val="00E85732"/>
    <w:rsid w:val="00E86394"/>
    <w:rsid w:val="00E86B94"/>
    <w:rsid w:val="00E95E99"/>
    <w:rsid w:val="00E95F0D"/>
    <w:rsid w:val="00EA55DC"/>
    <w:rsid w:val="00EA5A7A"/>
    <w:rsid w:val="00EB270A"/>
    <w:rsid w:val="00EC0171"/>
    <w:rsid w:val="00EC2AA6"/>
    <w:rsid w:val="00EC3EC3"/>
    <w:rsid w:val="00ED0534"/>
    <w:rsid w:val="00ED52FE"/>
    <w:rsid w:val="00ED6A9B"/>
    <w:rsid w:val="00EE01B5"/>
    <w:rsid w:val="00EE1930"/>
    <w:rsid w:val="00EE2778"/>
    <w:rsid w:val="00EE7E92"/>
    <w:rsid w:val="00EF576C"/>
    <w:rsid w:val="00F00045"/>
    <w:rsid w:val="00F007CC"/>
    <w:rsid w:val="00F00A7E"/>
    <w:rsid w:val="00F0158A"/>
    <w:rsid w:val="00F03862"/>
    <w:rsid w:val="00F04266"/>
    <w:rsid w:val="00F06ED4"/>
    <w:rsid w:val="00F07713"/>
    <w:rsid w:val="00F10539"/>
    <w:rsid w:val="00F14D00"/>
    <w:rsid w:val="00F159C5"/>
    <w:rsid w:val="00F207C7"/>
    <w:rsid w:val="00F24AAD"/>
    <w:rsid w:val="00F30FD7"/>
    <w:rsid w:val="00F41BD5"/>
    <w:rsid w:val="00F463E1"/>
    <w:rsid w:val="00F47BCC"/>
    <w:rsid w:val="00F5405D"/>
    <w:rsid w:val="00F56439"/>
    <w:rsid w:val="00F57145"/>
    <w:rsid w:val="00F57F96"/>
    <w:rsid w:val="00F604BF"/>
    <w:rsid w:val="00F6328A"/>
    <w:rsid w:val="00F6518A"/>
    <w:rsid w:val="00F67C42"/>
    <w:rsid w:val="00F80803"/>
    <w:rsid w:val="00F83D6B"/>
    <w:rsid w:val="00F90612"/>
    <w:rsid w:val="00F9215E"/>
    <w:rsid w:val="00F95166"/>
    <w:rsid w:val="00F953E6"/>
    <w:rsid w:val="00FA4E22"/>
    <w:rsid w:val="00FA60CD"/>
    <w:rsid w:val="00FB15F7"/>
    <w:rsid w:val="00FB20C8"/>
    <w:rsid w:val="00FB4A02"/>
    <w:rsid w:val="00FB7750"/>
    <w:rsid w:val="00FC2AF3"/>
    <w:rsid w:val="00FC3D53"/>
    <w:rsid w:val="00FC3DB9"/>
    <w:rsid w:val="00FC576F"/>
    <w:rsid w:val="00FD570E"/>
    <w:rsid w:val="00FD5EF0"/>
    <w:rsid w:val="00FE18B8"/>
    <w:rsid w:val="00FE2E87"/>
    <w:rsid w:val="00FE3A31"/>
    <w:rsid w:val="00FE4904"/>
    <w:rsid w:val="00FE7145"/>
    <w:rsid w:val="00FE79E6"/>
    <w:rsid w:val="00FF0508"/>
    <w:rsid w:val="00FF4022"/>
    <w:rsid w:val="00FF4584"/>
    <w:rsid w:val="00FF5D13"/>
    <w:rsid w:val="00FF673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spidmax="102401" v:ext="edit"/>
    <o:shapelayout v:ext="edit">
      <o:idmap data="1" v:ext="edit"/>
    </o:shapelayout>
  </w:shapeDefaults>
  <w:decimalSymbol w:val=","/>
  <w:listSeparator w:val=";"/>
  <w15:docId w15:val="{8BA023DF-DA83-4C07-9077-8801F73F88F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link w:val="UvuenotijelotekstaChar"/>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character" w:styleId="UvuenotijelotekstaChar" w:customStyle="true">
    <w:name w:val="Uvučeno tijelo teksta Char"/>
    <w:link w:val="Uvuenotijeloteksta"/>
    <w:rsid w:val="00DE2C3B"/>
    <w:rPr>
      <w:rFonts w:ascii="Arial" w:hAnsi="Arial" w:cs="Arial"/>
      <w:sz w:val="24"/>
      <w:szCs w:val="24"/>
    </w:rPr>
  </w:style>
  <w:style w:type="paragraph" w:styleId="Odlomakpopisa">
    <w:name w:val="List Paragraph"/>
    <w:basedOn w:val="Normal"/>
    <w:uiPriority w:val="34"/>
    <w:qFormat/>
    <w:rsid w:val="009850DC"/>
    <w:pPr>
      <w:ind w:left="720"/>
      <w:contextualSpacing/>
    </w:pPr>
  </w:style>
  <w:style w:type="paragraph" w:styleId="Obinitekst">
    <w:name w:val="Plain Text"/>
    <w:basedOn w:val="Normal"/>
    <w:link w:val="ObinitekstChar"/>
    <w:rsid w:val="00DA672D"/>
    <w:rPr>
      <w:rFonts w:ascii="Courier New" w:hAnsi="Courier New"/>
      <w:sz w:val="20"/>
      <w:szCs w:val="20"/>
      <w:lang w:val="en-GB"/>
    </w:rPr>
  </w:style>
  <w:style w:type="character" w:styleId="ObinitekstChar" w:customStyle="true">
    <w:name w:val="Obični tekst Char"/>
    <w:basedOn w:val="Zadanifontodlomka"/>
    <w:link w:val="Obinitekst"/>
    <w:rsid w:val="00DA672D"/>
    <w:rPr>
      <w:rFonts w:ascii="Courier New" w:hAnsi="Courier New"/>
      <w:lang w:val="en-GB"/>
    </w:rPr>
  </w:style>
  <w:style w:type="paragraph" w:styleId="Bezproreda">
    <w:name w:val="No Spacing"/>
    <w:uiPriority w:val="1"/>
    <w:qFormat/>
    <w:rsid w:val="00D94940"/>
    <w:rPr>
      <w:rFonts w:asciiTheme="minorHAnsi" w:hAnsiTheme="minorHAnsi" w:eastAsiaTheme="minorHAnsi" w:cstheme="minorBidi"/>
      <w:sz w:val="22"/>
      <w:szCs w:val="22"/>
      <w:lang w:eastAsia="en-US"/>
    </w:rPr>
  </w:style>
  <w:style w:type="character" w:styleId="Tekstrezerviranogmjesta">
    <w:name w:val="Placeholder Text"/>
    <w:basedOn w:val="Zadanifontodlomka"/>
    <w:uiPriority w:val="99"/>
    <w:semiHidden/>
    <w:rsid w:val="000F0FFB"/>
    <w:rPr>
      <w:color w:val="808080"/>
      <w:bdr w:val="none" w:color="auto" w:sz="0" w:space="0"/>
      <w:shd w:val="clear" w:color="auto" w:fill="auto"/>
    </w:rPr>
  </w:style>
  <w:style w:type="character" w:styleId="eSPISCCParagraphDefaultFont" w:customStyle="true">
    <w:name w:val="eSPIS_CC_Paragraph Default Font"/>
    <w:basedOn w:val="Zadanifontodlomka"/>
    <w:rsid w:val="000F0FFB"/>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0F0FFB"/>
    <w:rPr>
      <w:bCs/>
      <w:bdr w:val="none" w:color="auto" w:sz="0" w:space="0"/>
      <w:shd w:val="clear" w:color="auto" w:fill="FFFFCC"/>
      <w:lang w:val="hr-HR"/>
    </w:rPr>
  </w:style>
  <w:style w:type="character" w:styleId="PozadinaSvijetloCrvena" w:customStyle="true">
    <w:name w:val="Pozadina_SvijetloCrvena"/>
    <w:basedOn w:val="eSPISCCParagraphDefaultFont"/>
    <w:rsid w:val="000F0FFB"/>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0F0FFB"/>
    <w:rPr>
      <w:rFonts w:ascii="Times New Roman" w:hAnsi="Times New Roman" w:cs="Times New Roman"/>
      <w:bCs w:val="false"/>
      <w:sz w:val="24"/>
      <w:bdr w:val="none" w:color="auto" w:sz="0" w:space="0"/>
      <w:shd w:val="clear" w:color="auto" w:fill="CCFFCC"/>
      <w:lang w:val="hr-HR"/>
    </w:rPr>
  </w:style>
  <w:style w:type="table" w:styleId="Reetkatablice">
    <w:name w:val="Table Grid"/>
    <w:basedOn w:val="Obinatablica"/>
    <w:rsid w:val="00FD5EF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3119AD"/>
    <w:pPr>
      <w:autoSpaceDE w:val="false"/>
      <w:autoSpaceDN w:val="false"/>
      <w:adjustRightInd w:val="false"/>
    </w:pPr>
    <w:rPr>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44609">
      <w:bodyDiv w:val="true"/>
      <w:marLeft w:val="0"/>
      <w:marRight w:val="0"/>
      <w:marTop w:val="0"/>
      <w:marBottom w:val="0"/>
      <w:divBdr>
        <w:top w:val="none" w:color="auto" w:sz="0" w:space="0"/>
        <w:left w:val="none" w:color="auto" w:sz="0" w:space="0"/>
        <w:bottom w:val="none" w:color="auto" w:sz="0" w:space="0"/>
        <w:right w:val="none" w:color="auto" w:sz="0" w:space="0"/>
      </w:divBdr>
    </w:div>
    <w:div w:id="104346669">
      <w:bodyDiv w:val="true"/>
      <w:marLeft w:val="0"/>
      <w:marRight w:val="0"/>
      <w:marTop w:val="0"/>
      <w:marBottom w:val="0"/>
      <w:divBdr>
        <w:top w:val="none" w:color="auto" w:sz="0" w:space="0"/>
        <w:left w:val="none" w:color="auto" w:sz="0" w:space="0"/>
        <w:bottom w:val="none" w:color="auto" w:sz="0" w:space="0"/>
        <w:right w:val="none" w:color="auto" w:sz="0" w:space="0"/>
      </w:divBdr>
    </w:div>
    <w:div w:id="116727864">
      <w:bodyDiv w:val="true"/>
      <w:marLeft w:val="0"/>
      <w:marRight w:val="0"/>
      <w:marTop w:val="0"/>
      <w:marBottom w:val="0"/>
      <w:divBdr>
        <w:top w:val="none" w:color="auto" w:sz="0" w:space="0"/>
        <w:left w:val="none" w:color="auto" w:sz="0" w:space="0"/>
        <w:bottom w:val="none" w:color="auto" w:sz="0" w:space="0"/>
        <w:right w:val="none" w:color="auto" w:sz="0" w:space="0"/>
      </w:divBdr>
    </w:div>
    <w:div w:id="179782135">
      <w:bodyDiv w:val="true"/>
      <w:marLeft w:val="0"/>
      <w:marRight w:val="0"/>
      <w:marTop w:val="0"/>
      <w:marBottom w:val="0"/>
      <w:divBdr>
        <w:top w:val="none" w:color="auto" w:sz="0" w:space="0"/>
        <w:left w:val="none" w:color="auto" w:sz="0" w:space="0"/>
        <w:bottom w:val="none" w:color="auto" w:sz="0" w:space="0"/>
        <w:right w:val="none" w:color="auto" w:sz="0" w:space="0"/>
      </w:divBdr>
    </w:div>
    <w:div w:id="237518659">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56671040">
      <w:bodyDiv w:val="true"/>
      <w:marLeft w:val="0"/>
      <w:marRight w:val="0"/>
      <w:marTop w:val="0"/>
      <w:marBottom w:val="0"/>
      <w:divBdr>
        <w:top w:val="none" w:color="auto" w:sz="0" w:space="0"/>
        <w:left w:val="none" w:color="auto" w:sz="0" w:space="0"/>
        <w:bottom w:val="none" w:color="auto" w:sz="0" w:space="0"/>
        <w:right w:val="none" w:color="auto" w:sz="0" w:space="0"/>
      </w:divBdr>
    </w:div>
    <w:div w:id="290406922">
      <w:bodyDiv w:val="true"/>
      <w:marLeft w:val="0"/>
      <w:marRight w:val="0"/>
      <w:marTop w:val="0"/>
      <w:marBottom w:val="0"/>
      <w:divBdr>
        <w:top w:val="none" w:color="auto" w:sz="0" w:space="0"/>
        <w:left w:val="none" w:color="auto" w:sz="0" w:space="0"/>
        <w:bottom w:val="none" w:color="auto" w:sz="0" w:space="0"/>
        <w:right w:val="none" w:color="auto" w:sz="0" w:space="0"/>
      </w:divBdr>
    </w:div>
    <w:div w:id="359670816">
      <w:bodyDiv w:val="true"/>
      <w:marLeft w:val="0"/>
      <w:marRight w:val="0"/>
      <w:marTop w:val="0"/>
      <w:marBottom w:val="0"/>
      <w:divBdr>
        <w:top w:val="none" w:color="auto" w:sz="0" w:space="0"/>
        <w:left w:val="none" w:color="auto" w:sz="0" w:space="0"/>
        <w:bottom w:val="none" w:color="auto" w:sz="0" w:space="0"/>
        <w:right w:val="none" w:color="auto" w:sz="0" w:space="0"/>
      </w:divBdr>
    </w:div>
    <w:div w:id="415633134">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429738661">
      <w:bodyDiv w:val="true"/>
      <w:marLeft w:val="0"/>
      <w:marRight w:val="0"/>
      <w:marTop w:val="0"/>
      <w:marBottom w:val="0"/>
      <w:divBdr>
        <w:top w:val="none" w:color="auto" w:sz="0" w:space="0"/>
        <w:left w:val="none" w:color="auto" w:sz="0" w:space="0"/>
        <w:bottom w:val="none" w:color="auto" w:sz="0" w:space="0"/>
        <w:right w:val="none" w:color="auto" w:sz="0" w:space="0"/>
      </w:divBdr>
    </w:div>
    <w:div w:id="432744981">
      <w:bodyDiv w:val="true"/>
      <w:marLeft w:val="0"/>
      <w:marRight w:val="0"/>
      <w:marTop w:val="0"/>
      <w:marBottom w:val="0"/>
      <w:divBdr>
        <w:top w:val="none" w:color="auto" w:sz="0" w:space="0"/>
        <w:left w:val="none" w:color="auto" w:sz="0" w:space="0"/>
        <w:bottom w:val="none" w:color="auto" w:sz="0" w:space="0"/>
        <w:right w:val="none" w:color="auto" w:sz="0" w:space="0"/>
      </w:divBdr>
    </w:div>
    <w:div w:id="465195688">
      <w:bodyDiv w:val="true"/>
      <w:marLeft w:val="0"/>
      <w:marRight w:val="0"/>
      <w:marTop w:val="0"/>
      <w:marBottom w:val="0"/>
      <w:divBdr>
        <w:top w:val="none" w:color="auto" w:sz="0" w:space="0"/>
        <w:left w:val="none" w:color="auto" w:sz="0" w:space="0"/>
        <w:bottom w:val="none" w:color="auto" w:sz="0" w:space="0"/>
        <w:right w:val="none" w:color="auto" w:sz="0" w:space="0"/>
      </w:divBdr>
    </w:div>
    <w:div w:id="668600606">
      <w:bodyDiv w:val="true"/>
      <w:marLeft w:val="0"/>
      <w:marRight w:val="0"/>
      <w:marTop w:val="0"/>
      <w:marBottom w:val="0"/>
      <w:divBdr>
        <w:top w:val="none" w:color="auto" w:sz="0" w:space="0"/>
        <w:left w:val="none" w:color="auto" w:sz="0" w:space="0"/>
        <w:bottom w:val="none" w:color="auto" w:sz="0" w:space="0"/>
        <w:right w:val="none" w:color="auto" w:sz="0" w:space="0"/>
      </w:divBdr>
    </w:div>
    <w:div w:id="676687077">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23986314">
      <w:bodyDiv w:val="true"/>
      <w:marLeft w:val="0"/>
      <w:marRight w:val="0"/>
      <w:marTop w:val="0"/>
      <w:marBottom w:val="0"/>
      <w:divBdr>
        <w:top w:val="none" w:color="auto" w:sz="0" w:space="0"/>
        <w:left w:val="none" w:color="auto" w:sz="0" w:space="0"/>
        <w:bottom w:val="none" w:color="auto" w:sz="0" w:space="0"/>
        <w:right w:val="none" w:color="auto" w:sz="0" w:space="0"/>
      </w:divBdr>
    </w:div>
    <w:div w:id="866410412">
      <w:bodyDiv w:val="true"/>
      <w:marLeft w:val="0"/>
      <w:marRight w:val="0"/>
      <w:marTop w:val="0"/>
      <w:marBottom w:val="0"/>
      <w:divBdr>
        <w:top w:val="none" w:color="auto" w:sz="0" w:space="0"/>
        <w:left w:val="none" w:color="auto" w:sz="0" w:space="0"/>
        <w:bottom w:val="none" w:color="auto" w:sz="0" w:space="0"/>
        <w:right w:val="none" w:color="auto" w:sz="0" w:space="0"/>
      </w:divBdr>
    </w:div>
    <w:div w:id="909580925">
      <w:bodyDiv w:val="true"/>
      <w:marLeft w:val="0"/>
      <w:marRight w:val="0"/>
      <w:marTop w:val="0"/>
      <w:marBottom w:val="0"/>
      <w:divBdr>
        <w:top w:val="none" w:color="auto" w:sz="0" w:space="0"/>
        <w:left w:val="none" w:color="auto" w:sz="0" w:space="0"/>
        <w:bottom w:val="none" w:color="auto" w:sz="0" w:space="0"/>
        <w:right w:val="none" w:color="auto" w:sz="0" w:space="0"/>
      </w:divBdr>
    </w:div>
    <w:div w:id="948781388">
      <w:bodyDiv w:val="true"/>
      <w:marLeft w:val="0"/>
      <w:marRight w:val="0"/>
      <w:marTop w:val="0"/>
      <w:marBottom w:val="0"/>
      <w:divBdr>
        <w:top w:val="none" w:color="auto" w:sz="0" w:space="0"/>
        <w:left w:val="none" w:color="auto" w:sz="0" w:space="0"/>
        <w:bottom w:val="none" w:color="auto" w:sz="0" w:space="0"/>
        <w:right w:val="none" w:color="auto" w:sz="0" w:space="0"/>
      </w:divBdr>
    </w:div>
    <w:div w:id="970095441">
      <w:bodyDiv w:val="true"/>
      <w:marLeft w:val="0"/>
      <w:marRight w:val="0"/>
      <w:marTop w:val="0"/>
      <w:marBottom w:val="0"/>
      <w:divBdr>
        <w:top w:val="none" w:color="auto" w:sz="0" w:space="0"/>
        <w:left w:val="none" w:color="auto" w:sz="0" w:space="0"/>
        <w:bottom w:val="none" w:color="auto" w:sz="0" w:space="0"/>
        <w:right w:val="none" w:color="auto" w:sz="0" w:space="0"/>
      </w:divBdr>
    </w:div>
    <w:div w:id="1031416398">
      <w:bodyDiv w:val="true"/>
      <w:marLeft w:val="0"/>
      <w:marRight w:val="0"/>
      <w:marTop w:val="0"/>
      <w:marBottom w:val="0"/>
      <w:divBdr>
        <w:top w:val="none" w:color="auto" w:sz="0" w:space="0"/>
        <w:left w:val="none" w:color="auto" w:sz="0" w:space="0"/>
        <w:bottom w:val="none" w:color="auto" w:sz="0" w:space="0"/>
        <w:right w:val="none" w:color="auto" w:sz="0" w:space="0"/>
      </w:divBdr>
    </w:div>
    <w:div w:id="1063871580">
      <w:bodyDiv w:val="true"/>
      <w:marLeft w:val="0"/>
      <w:marRight w:val="0"/>
      <w:marTop w:val="0"/>
      <w:marBottom w:val="0"/>
      <w:divBdr>
        <w:top w:val="none" w:color="auto" w:sz="0" w:space="0"/>
        <w:left w:val="none" w:color="auto" w:sz="0" w:space="0"/>
        <w:bottom w:val="none" w:color="auto" w:sz="0" w:space="0"/>
        <w:right w:val="none" w:color="auto" w:sz="0" w:space="0"/>
      </w:divBdr>
    </w:div>
    <w:div w:id="1162967037">
      <w:bodyDiv w:val="true"/>
      <w:marLeft w:val="0"/>
      <w:marRight w:val="0"/>
      <w:marTop w:val="0"/>
      <w:marBottom w:val="0"/>
      <w:divBdr>
        <w:top w:val="none" w:color="auto" w:sz="0" w:space="0"/>
        <w:left w:val="none" w:color="auto" w:sz="0" w:space="0"/>
        <w:bottom w:val="none" w:color="auto" w:sz="0" w:space="0"/>
        <w:right w:val="none" w:color="auto" w:sz="0" w:space="0"/>
      </w:divBdr>
    </w:div>
    <w:div w:id="1184131545">
      <w:bodyDiv w:val="true"/>
      <w:marLeft w:val="0"/>
      <w:marRight w:val="0"/>
      <w:marTop w:val="0"/>
      <w:marBottom w:val="0"/>
      <w:divBdr>
        <w:top w:val="none" w:color="auto" w:sz="0" w:space="0"/>
        <w:left w:val="none" w:color="auto" w:sz="0" w:space="0"/>
        <w:bottom w:val="none" w:color="auto" w:sz="0" w:space="0"/>
        <w:right w:val="none" w:color="auto" w:sz="0" w:space="0"/>
      </w:divBdr>
    </w:div>
    <w:div w:id="1193375479">
      <w:bodyDiv w:val="true"/>
      <w:marLeft w:val="0"/>
      <w:marRight w:val="0"/>
      <w:marTop w:val="0"/>
      <w:marBottom w:val="0"/>
      <w:divBdr>
        <w:top w:val="none" w:color="auto" w:sz="0" w:space="0"/>
        <w:left w:val="none" w:color="auto" w:sz="0" w:space="0"/>
        <w:bottom w:val="none" w:color="auto" w:sz="0" w:space="0"/>
        <w:right w:val="none" w:color="auto" w:sz="0" w:space="0"/>
      </w:divBdr>
    </w:div>
    <w:div w:id="1225095867">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601833708">
      <w:bodyDiv w:val="true"/>
      <w:marLeft w:val="0"/>
      <w:marRight w:val="0"/>
      <w:marTop w:val="0"/>
      <w:marBottom w:val="0"/>
      <w:divBdr>
        <w:top w:val="none" w:color="auto" w:sz="0" w:space="0"/>
        <w:left w:val="none" w:color="auto" w:sz="0" w:space="0"/>
        <w:bottom w:val="none" w:color="auto" w:sz="0" w:space="0"/>
        <w:right w:val="none" w:color="auto" w:sz="0" w:space="0"/>
      </w:divBdr>
    </w:div>
    <w:div w:id="1759710626">
      <w:bodyDiv w:val="true"/>
      <w:marLeft w:val="0"/>
      <w:marRight w:val="0"/>
      <w:marTop w:val="0"/>
      <w:marBottom w:val="0"/>
      <w:divBdr>
        <w:top w:val="none" w:color="auto" w:sz="0" w:space="0"/>
        <w:left w:val="none" w:color="auto" w:sz="0" w:space="0"/>
        <w:bottom w:val="none" w:color="auto" w:sz="0" w:space="0"/>
        <w:right w:val="none" w:color="auto" w:sz="0" w:space="0"/>
      </w:divBdr>
    </w:div>
    <w:div w:id="1837914426">
      <w:bodyDiv w:val="true"/>
      <w:marLeft w:val="0"/>
      <w:marRight w:val="0"/>
      <w:marTop w:val="0"/>
      <w:marBottom w:val="0"/>
      <w:divBdr>
        <w:top w:val="none" w:color="auto" w:sz="0" w:space="0"/>
        <w:left w:val="none" w:color="auto" w:sz="0" w:space="0"/>
        <w:bottom w:val="none" w:color="auto" w:sz="0" w:space="0"/>
        <w:right w:val="none" w:color="auto" w:sz="0" w:space="0"/>
      </w:divBdr>
    </w:div>
    <w:div w:id="1990941147">
      <w:bodyDiv w:val="true"/>
      <w:marLeft w:val="0"/>
      <w:marRight w:val="0"/>
      <w:marTop w:val="0"/>
      <w:marBottom w:val="0"/>
      <w:divBdr>
        <w:top w:val="none" w:color="auto" w:sz="0" w:space="0"/>
        <w:left w:val="none" w:color="auto" w:sz="0" w:space="0"/>
        <w:bottom w:val="none" w:color="auto" w:sz="0" w:space="0"/>
        <w:right w:val="none" w:color="auto" w:sz="0" w:space="0"/>
      </w:divBdr>
    </w:div>
    <w:div w:id="1997610696">
      <w:bodyDiv w:val="true"/>
      <w:marLeft w:val="0"/>
      <w:marRight w:val="0"/>
      <w:marTop w:val="0"/>
      <w:marBottom w:val="0"/>
      <w:divBdr>
        <w:top w:val="none" w:color="auto" w:sz="0" w:space="0"/>
        <w:left w:val="none" w:color="auto" w:sz="0" w:space="0"/>
        <w:bottom w:val="none" w:color="auto" w:sz="0" w:space="0"/>
        <w:right w:val="none" w:color="auto" w:sz="0" w:space="0"/>
      </w:divBdr>
    </w:div>
    <w:div w:id="2105952982">
      <w:bodyDiv w:val="true"/>
      <w:marLeft w:val="0"/>
      <w:marRight w:val="0"/>
      <w:marTop w:val="0"/>
      <w:marBottom w:val="0"/>
      <w:divBdr>
        <w:top w:val="none" w:color="auto" w:sz="0" w:space="0"/>
        <w:left w:val="none" w:color="auto" w:sz="0" w:space="0"/>
        <w:bottom w:val="none" w:color="auto" w:sz="0" w:space="0"/>
        <w:right w:val="none" w:color="auto" w:sz="0" w:space="0"/>
      </w:divBdr>
    </w:div>
    <w:div w:id="211126871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prosinca 2022.</izvorni_sadrzaj>
    <derivirana_varijabla naziv="DomainObject.PlaniraniZavrsetakDatum_1">22. prosinca 2022.</derivirana_varijabla>
  </DomainObject.PlaniraniZavrsetakDatum>
  <DomainObject.PlaniraniPocetakDatum>
    <izvorni_sadrzaj>22. prosinca 2022.</izvorni_sadrzaj>
    <derivirana_varijabla naziv="DomainObject.PlaniraniPocetakDatum_1">22. prosinca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prosinca 2022.</izvorni_sadrzaj>
    <derivirana_varijabla naziv="DomainObject.Zapisnik.DatumKreiranja_1">22. prosinca 2022.</derivirana_varijabla>
  </DomainObject.Zapisnik.DatumKreiranja>
  <DomainObject.Zapisnik.ImovinskaKorist>
    <izvorni_sadrzaj/>
    <derivirana_varijabla naziv="DomainObject.Zapisnik.ImovinskaKorist_1"/>
  </DomainObject.Zapisnik.ImovinskaKorist>
  <DomainObject.Zapisnik.Oznaka>
    <izvorni_sadrzaj>St-110/2022-50</izvorni_sadrzaj>
    <derivirana_varijabla naziv="DomainObject.Zapisnik.Oznaka_1">St-110/2022-50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2022.</izvorni_sadrzaj>
    <derivirana_varijabla naziv="DomainObject.Predmet.DatumOsnivanja_1">23. ožujka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čuvaju se u ormaru u sobi 25</izvorni_sadrzaj>
    <derivirana_varijabla naziv="DomainObject.Predmet.Opis_1">prijave tražbina čuvaju se u ormaru u sobi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St-110/2022</izvorni_sadrzaj>
    <derivirana_varijabla naziv="DomainObject.Predmet.OznakaBroj_1">St-110/2022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d.o.o zastupanog po punomoćniku Siniša Krekić; Željko Predovan</izvorni_sadrzaj>
    <derivirana_varijabla naziv="DomainObject.Predmet.ProtustrankaFormated_1">  CENTAR d.o.o zastupanog po punomoćniku Siniša Krekić; Željko Predovan</derivirana_varijabla>
  </DomainObject.Predmet.ProtustrankaFormated>
  <DomainObject.Predmet.ProtustrankaFormatedOIB>
    <izvorni_sadrzaj>  CENTAR d.o.o, OIB 43520751276 zastupanog po punomoćniku Siniša Krekić; Željko Predovan</izvorni_sadrzaj>
    <derivirana_varijabla naziv="DomainObject.Predmet.ProtustrankaFormatedOIB_1">  CENTAR d.o.o, OIB 43520751276 zastupanog po punomoćniku Siniša Krekić; Željko Predovan</derivirana_varijabla>
  </DomainObject.Predmet.ProtustrankaFormatedOIB>
  <DomainObject.Predmet.ProtustrankaFormatedWithAdress>
    <izvorni_sadrzaj> CENTAR d.o.o, Put Murvice 12, 23000 Zadar zastupanog po punomoćniku Siniša Krekić; Željko Predovan</izvorni_sadrzaj>
    <derivirana_varijabla naziv="DomainObject.Predmet.ProtustrankaFormatedWithAdress_1"> CENTAR d.o.o, Put Murvice 12, 23000 Zadar zastupanog po punomoćniku Siniša Krekić; Željko Predovan</derivirana_varijabla>
  </DomainObject.Predmet.ProtustrankaFormatedWithAdress>
  <DomainObject.Predmet.ProtustrankaFormatedWithAdressOIB>
    <izvorni_sadrzaj> CENTAR d.o.o, OIB 43520751276, Put Murvice 12, 23000 Zadar zastupanog po punomoćniku Siniša Krekić; Željko Predovan</izvorni_sadrzaj>
    <derivirana_varijabla naziv="DomainObject.Predmet.ProtustrankaFormatedWithAdressOIB_1"> CENTAR d.o.o, OIB 43520751276, Put Murvice 12, 23000 Zadar zastupanog po punomoćniku Siniša Krekić; Željko Predovan</derivirana_varijabla>
  </DomainObject.Predmet.ProtustrankaFormatedWithAdressOIB>
  <DomainObject.Predmet.ProtustrankaWithAdress>
    <izvorni_sadrzaj>CENTAR d.o.o Put Murvice 12, 23000 Zadar</izvorni_sadrzaj>
    <derivirana_varijabla naziv="DomainObject.Predmet.ProtustrankaWithAdress_1">CENTAR d.o.o Put Murvice 12, 23000 Zadar</derivirana_varijabla>
  </DomainObject.Predmet.ProtustrankaWithAdress>
  <DomainObject.Predmet.ProtustrankaWithAdressOIB>
    <izvorni_sadrzaj>CENTAR d.o.o, OIB 43520751276, Put Murvice 12, 23000 Zadar</izvorni_sadrzaj>
    <derivirana_varijabla naziv="DomainObject.Predmet.ProtustrankaWithAdressOIB_1">CENTAR d.o.o, OIB 43520751276, Put Murvice 12, 23000 Zadar</derivirana_varijabla>
  </DomainObject.Predmet.ProtustrankaWithAdressOIB>
  <DomainObject.Predmet.ProtustrankaNazivFormated>
    <izvorni_sadrzaj>CENTAR d.o.o</izvorni_sadrzaj>
    <derivirana_varijabla naziv="DomainObject.Predmet.ProtustrankaNazivFormated_1">CENTAR d.o.o</derivirana_varijabla>
  </DomainObject.Predmet.ProtustrankaNazivFormated>
  <DomainObject.Predmet.ProtustrankaNazivFormatedOIB>
    <izvorni_sadrzaj>CENTAR d.o.o, OIB 43520751276</izvorni_sadrzaj>
    <derivirana_varijabla naziv="DomainObject.Predmet.ProtustrankaNazivFormatedOIB_1">CENTAR d.o.o, OIB 43520751276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CENTAR d.o.o zastupanog po punomoćniku Siniša Krekić; Željko Predovan</item>
    </izvorni_sadrzaj>
    <derivirana_varijabla naziv="DomainObject.Predmet.ProtuStrankaListFormated_1">
      <item>CENTAR d.o.o zastupanog po punomoćniku Siniša Krekić; Željko Predovan</item>
    </derivirana_varijabla>
  </DomainObject.Predmet.ProtuStrankaListFormated>
  <DomainObject.Predmet.ProtuStrankaListFormatedOIB>
    <izvorni_sadrzaj>
      <item>CENTAR d.o.o, OIB 43520751276 zastupanog po punomoćniku Siniša Krekić; Željko Predovan</item>
    </izvorni_sadrzaj>
    <derivirana_varijabla naziv="DomainObject.Predmet.ProtuStrankaListFormatedOIB_1">
      <item>CENTAR d.o.o, OIB 43520751276 zastupanog po punomoćniku Siniša Krekić; Željko Predovan</item>
    </derivirana_varijabla>
  </DomainObject.Predmet.ProtuStrankaListFormatedOIB>
  <DomainObject.Predmet.ProtuStrankaListFormatedWithAdress>
    <izvorni_sadrzaj>
      <item>CENTAR d.o.o, Put Murvice 12, 23000 Zadar zastupanog po punomoćniku Siniša Krekić; Željko Predovan</item>
    </izvorni_sadrzaj>
    <derivirana_varijabla naziv="DomainObject.Predmet.ProtuStrankaListFormatedWithAdress_1">
      <item>CENTAR d.o.o, Put Murvice 12, 23000 Zadar zastupanog po punomoćniku Siniša Krekić; Željko Predovan</item>
    </derivirana_varijabla>
  </DomainObject.Predmet.ProtuStrankaListFormatedWithAdress>
  <DomainObject.Predmet.ProtuStrankaListFormatedWithAdressOIB>
    <izvorni_sadrzaj>
      <item>CENTAR d.o.o, OIB 43520751276, Put Murvice 12, 23000 Zadar zastupanog po punomoćniku Siniša Krekić; Željko Predovan</item>
    </izvorni_sadrzaj>
    <derivirana_varijabla naziv="DomainObject.Predmet.ProtuStrankaListFormatedWithAdressOIB_1">
      <item>CENTAR d.o.o, OIB 43520751276, Put Murvice 12, 23000 Zadar zastupanog po punomoćniku Siniša Krekić; Željko Predovan</item>
    </derivirana_varijabla>
  </DomainObject.Predmet.ProtuStrankaListFormatedWithAdressOIB>
  <DomainObject.Predmet.ProtuStrankaListNazivFormated>
    <izvorni_sadrzaj>
      <item>CENTAR d.o.o</item>
    </izvorni_sadrzaj>
    <derivirana_varijabla naziv="DomainObject.Predmet.ProtuStrankaListNazivFormated_1">
      <item>CENTAR d.o.o</item>
    </derivirana_varijabla>
  </DomainObject.Predmet.ProtuStrankaListNazivFormated>
  <DomainObject.Predmet.ProtuStrankaListNazivFormatedOIB>
    <izvorni_sadrzaj>
      <item>CENTAR d.o.o, OIB 43520751276</item>
    </izvorni_sadrzaj>
    <derivirana_varijabla naziv="DomainObject.Predmet.ProtuStrankaListNazivFormatedOIB_1">
      <item>CENTAR d.o.o, OIB 43520751276</item>
    </derivirana_varijabla>
  </DomainObject.Predmet.ProtuStrankaListNazivFormatedOIB>
  <DomainObject.Predmet.OstaliListFormated>
    <izvorni_sadrzaj>
      <item>AMPLUS - INŽENJERING d.o.o. za projektiranje, graditeljstvo i usluge</item>
      <item>Ana Buljan</item>
      <item>Siniša Krekić punomoćnik sudionika u postupku CENTAR d.o.o</item>
      <item>Željko Predovan punomoćnik sudionika u postupku CENTAR d.o.o</item>
      <item>Andrej Ležaić</item>
      <item>KREKIĆ AVANGARD društvo s ograničenom odgovornošću za građenje, trgovinu i proizvodnju</item>
      <item>TRI BARTOLA za trgovinu i usluge društvo s ograničenom odgovornošću</item>
      <item>Neven Ivković, vl. obrta IVKOVIĆ GRADNJA</item>
      <item>David Bajlo</item>
      <item>Daria Krajina Štivičić</item>
    </izvorni_sadrzaj>
    <derivirana_varijabla naziv="DomainObject.Predmet.OstaliListFormated_1">
      <item>AMPLUS - INŽENJERING d.o.o. za projektiranje, graditeljstvo i usluge</item>
      <item>Ana Buljan</item>
      <item>Siniša Krekić punomoćnik sudionika u postupku CENTAR d.o.o</item>
      <item>Željko Predovan punomoćnik sudionika u postupku CENTAR d.o.o</item>
      <item>Andrej Ležaić</item>
      <item>KREKIĆ AVANGARD društvo s ograničenom odgovornošću za građenje, trgovinu i proizvodnju</item>
      <item>TRI BARTOLA za trgovinu i usluge društvo s ograničenom odgovornošću</item>
      <item>Neven Ivković, vl. obrta IVKOVIĆ GRADNJA</item>
      <item>David Bajlo</item>
      <item>Daria Krajina Štivičić</item>
    </derivirana_varijabla>
  </DomainObject.Predmet.OstaliListFormated>
  <DomainObject.Predmet.OstaliListFormatedOIB>
    <izvorni_sadrzaj>
      <item>AMPLUS - INŽENJERING d.o.o. za projektiranje, graditeljstvo i usluge, OIB 02781984978</item>
      <item>Ana Buljan, OIB 71698560464</item>
      <item>Siniša Krekić, OIB 70755689595 punomoćnik sudionika u postupku CENTAR d.o.o</item>
      <item>Željko Predovan, OIB 53283151547 punomoćnik sudionika u postupku CENTAR d.o.o</item>
      <item>Andrej Ležaić, OIB 71010432725</item>
      <item>KREKIĆ AVANGARD društvo s ograničenom odgovornošću za građenje, trgovinu i proizvodnju, OIB 90749374969</item>
      <item>TRI BARTOLA za trgovinu i usluge društvo s ograničenom odgovornošću, OIB 90935624629</item>
      <item>Neven Ivković, vl. obrta IVKOVIĆ GRADNJA, OIB 00792385695</item>
      <item>David Bajlo, OIB 38093700244</item>
      <item>Daria Krajina Štivičić, OIB 22699466146</item>
    </izvorni_sadrzaj>
    <derivirana_varijabla naziv="DomainObject.Predmet.OstaliListFormatedOIB_1">
      <item>AMPLUS - INŽENJERING d.o.o. za projektiranje, graditeljstvo i usluge, OIB 02781984978</item>
      <item>Ana Buljan, OIB 71698560464</item>
      <item>Siniša Krekić, OIB 70755689595 punomoćnik sudionika u postupku CENTAR d.o.o</item>
      <item>Željko Predovan, OIB 53283151547 punomoćnik sudionika u postupku CENTAR d.o.o</item>
      <item>Andrej Ležaić, OIB 71010432725</item>
      <item>KREKIĆ AVANGARD društvo s ograničenom odgovornošću za građenje, trgovinu i proizvodnju, OIB 90749374969</item>
      <item>TRI BARTOLA za trgovinu i usluge društvo s ograničenom odgovornošću, OIB 90935624629</item>
      <item>Neven Ivković, vl. obrta IVKOVIĆ GRADNJA, OIB 00792385695</item>
      <item>David Bajlo, OIB 38093700244</item>
      <item>Daria Krajina Štivičić, OIB 22699466146</item>
    </derivirana_varijabla>
  </DomainObject.Predmet.OstaliListFormatedOIB>
  <DomainObject.Predmet.OstaliListFormatedWithAdress>
    <izvorni_sadrzaj>
      <item>AMPLUS - INŽENJERING d.o.o. za projektiranje, graditeljstvo i usluge, Sukošan XXX/26, 23206 Sukošan</item>
      <item>Ana Buljan, Stomorica 1/3, 23000 Zadar</item>
      <item>Siniša Krekić, Ulica Sv. Vinka Paulskog 34, 23000 Zadar punomoćnik sudionika u postupku CENTAR d.o.o</item>
      <item>Željko Predovan, Ulica Dr. Franje Tuđmana 17, 23235 Vrsi punomoćnik sudionika u postupku CENTAR d.o.o</item>
      <item>Andrej Ležaić, Ulica kralja Držislava 4, 10000 Zagreb</item>
      <item>KREKIĆ AVANGARD društvo s ograničenom odgovornošću za građenje, trgovinu i proizvodnju, Molatska ulica 8, 23000 Zadar</item>
      <item>TRI BARTOLA za trgovinu i usluge društvo s ograničenom odgovornošću, Ulica Hrvatskog sabora 25G, 23000 Zadar</item>
      <item>Neven Ivković, vl. obrta IVKOVIĆ GRADNJA, Hrvatskog Državnog Sabora 150, 23223 Škabrnja</item>
      <item>David Bajlo, Zrinsko-Frankopanska 38, 23000 Zadar</item>
      <item>Daria Krajina Štivičić, Jurja Dalmatinca Matejeva 3, 23000 Zadar</item>
    </izvorni_sadrzaj>
    <derivirana_varijabla naziv="DomainObject.Predmet.OstaliListFormatedWithAdress_1">
      <item>AMPLUS - INŽENJERING d.o.o. za projektiranje, graditeljstvo i usluge, Sukošan XXX/26, 23206 Sukošan</item>
      <item>Ana Buljan, Stomorica 1/3, 23000 Zadar</item>
      <item>Siniša Krekić, Ulica Sv. Vinka Paulskog 34, 23000 Zadar punomoćnik sudionika u postupku CENTAR d.o.o</item>
      <item>Željko Predovan, Ulica Dr. Franje Tuđmana 17, 23235 Vrsi punomoćnik sudionika u postupku CENTAR d.o.o</item>
      <item>Andrej Ležaić, Ulica kralja Držislava 4, 10000 Zagreb</item>
      <item>KREKIĆ AVANGARD društvo s ograničenom odgovornošću za građenje, trgovinu i proizvodnju, Molatska ulica 8, 23000 Zadar</item>
      <item>TRI BARTOLA za trgovinu i usluge društvo s ograničenom odgovornošću, Ulica Hrvatskog sabora 25G, 23000 Zadar</item>
      <item>Neven Ivković, vl. obrta IVKOVIĆ GRADNJA, Hrvatskog Državnog Sabora 150, 23223 Škabrnja</item>
      <item>David Bajlo, Zrinsko-Frankopanska 38, 23000 Zadar</item>
      <item>Daria Krajina Štivičić, Jurja Dalmatinca Matejeva 3, 23000 Zadar</item>
    </derivirana_varijabla>
  </DomainObject.Predmet.OstaliListFormatedWithAdress>
  <DomainObject.Predmet.OstaliListFormatedWithAdressOIB>
    <izvorni_sadrzaj>
      <item>AMPLUS - INŽENJERING d.o.o. za projektiranje, graditeljstvo i usluge, OIB 02781984978, Sukošan XXX/26, 23206 Sukošan</item>
      <item>Ana Buljan, OIB 71698560464, Stomorica 1/3, 23000 Zadar</item>
      <item>Siniša Krekić, OIB 70755689595, Ulica Sv. Vinka Paulskog 34, 23000 Zadar punomoćnik sudionika u postupku CENTAR d.o.o</item>
      <item>Željko Predovan, OIB 53283151547, Ulica Dr. Franje Tuđmana 17, 23235 Vrsi punomoćnik sudionika u postupku CENTAR d.o.o</item>
      <item>Andrej Ležaić, OIB 71010432725, Ulica kralja Držislava 4, 10000 Zagreb</item>
      <item>KREKIĆ AVANGARD društvo s ograničenom odgovornošću za građenje, trgovinu i proizvodnju, OIB 90749374969, Molatska ulica 8, 23000 Zadar</item>
      <item>TRI BARTOLA za trgovinu i usluge društvo s ograničenom odgovornošću, OIB 90935624629, Ulica Hrvatskog sabora 25G, 23000 Zadar</item>
      <item>Neven Ivković, vl. obrta IVKOVIĆ GRADNJA, OIB 00792385695, Hrvatskog Državnog Sabora 150, 23223 Škabrnja</item>
      <item>David Bajlo, OIB 38093700244, Zrinsko-Frankopanska 38, 23000 Zadar</item>
      <item>Daria Krajina Štivičić, OIB 22699466146, Jurja Dalmatinca Matejeva 3, 23000 Zadar</item>
    </izvorni_sadrzaj>
    <derivirana_varijabla naziv="DomainObject.Predmet.OstaliListFormatedWithAdressOIB_1">
      <item>AMPLUS - INŽENJERING d.o.o. za projektiranje, graditeljstvo i usluge, OIB 02781984978, Sukošan XXX/26, 23206 Sukošan</item>
      <item>Ana Buljan, OIB 71698560464, Stomorica 1/3, 23000 Zadar</item>
      <item>Siniša Krekić, OIB 70755689595, Ulica Sv. Vinka Paulskog 34, 23000 Zadar punomoćnik sudionika u postupku CENTAR d.o.o</item>
      <item>Željko Predovan, OIB 53283151547, Ulica Dr. Franje Tuđmana 17, 23235 Vrsi punomoćnik sudionika u postupku CENTAR d.o.o</item>
      <item>Andrej Ležaić, OIB 71010432725, Ulica kralja Držislava 4, 10000 Zagreb</item>
      <item>KREKIĆ AVANGARD društvo s ograničenom odgovornošću za građenje, trgovinu i proizvodnju, OIB 90749374969, Molatska ulica 8, 23000 Zadar</item>
      <item>TRI BARTOLA za trgovinu i usluge društvo s ograničenom odgovornošću, OIB 90935624629, Ulica Hrvatskog sabora 25G, 23000 Zadar</item>
      <item>Neven Ivković, vl. obrta IVKOVIĆ GRADNJA, OIB 00792385695, Hrvatskog Državnog Sabora 150, 23223 Škabrnja</item>
      <item>David Bajlo, OIB 38093700244, Zrinsko-Frankopanska 38, 23000 Zadar</item>
      <item>Daria Krajina Štivičić, OIB 22699466146, Jurja Dalmatinca Matejeva 3, 23000 Zadar</item>
    </derivirana_varijabla>
  </DomainObject.Predmet.OstaliListFormatedWithAdressOIB>
  <DomainObject.Predmet.OstaliListNazivFormated>
    <izvorni_sadrzaj>
      <item>AMPLUS - INŽENJERING d.o.o. za projektiranje, graditeljstvo i usluge</item>
      <item>Ana Buljan</item>
      <item>Siniša Krekić</item>
      <item>Željko Predovan</item>
      <item>Andrej Ležaić</item>
      <item>KREKIĆ AVANGARD društvo s ograničenom odgovornošću za građenje, trgovinu i proizvodnju</item>
      <item>TRI BARTOLA za trgovinu i usluge društvo s ograničenom odgovornošću</item>
      <item>Neven Ivković, vl. obrta IVKOVIĆ GRADNJA</item>
      <item>David Bajlo</item>
      <item>Daria Krajina Štivičić</item>
    </izvorni_sadrzaj>
    <derivirana_varijabla naziv="DomainObject.Predmet.OstaliListNazivFormated_1">
      <item>AMPLUS - INŽENJERING d.o.o. za projektiranje, graditeljstvo i usluge</item>
      <item>Ana Buljan</item>
      <item>Siniša Krekić</item>
      <item>Željko Predovan</item>
      <item>Andrej Ležaić</item>
      <item>KREKIĆ AVANGARD društvo s ograničenom odgovornošću za građenje, trgovinu i proizvodnju</item>
      <item>TRI BARTOLA za trgovinu i usluge društvo s ograničenom odgovornošću</item>
      <item>Neven Ivković, vl. obrta IVKOVIĆ GRADNJA</item>
      <item>David Bajlo</item>
      <item>Daria Krajina Štivičić</item>
    </derivirana_varijabla>
  </DomainObject.Predmet.OstaliListNazivFormated>
  <DomainObject.Predmet.OstaliListNazivFormatedOIB>
    <izvorni_sadrzaj>
      <item>AMPLUS - INŽENJERING d.o.o. za projektiranje, graditeljstvo i usluge, OIB 02781984978</item>
      <item>Ana Buljan, OIB 71698560464</item>
      <item>Siniša Krekić, OIB 70755689595</item>
      <item>Željko Predovan, OIB 53283151547</item>
      <item>Andrej Ležaić, OIB 71010432725</item>
      <item>KREKIĆ AVANGARD društvo s ograničenom odgovornošću za građenje, trgovinu i proizvodnju, OIB 90749374969</item>
      <item>TRI BARTOLA za trgovinu i usluge društvo s ograničenom odgovornošću, OIB 90935624629</item>
      <item>Neven Ivković, vl. obrta IVKOVIĆ GRADNJA, OIB 00792385695</item>
      <item>David Bajlo, OIB 38093700244</item>
      <item>Daria Krajina Štivičić, OIB 22699466146</item>
    </izvorni_sadrzaj>
    <derivirana_varijabla naziv="DomainObject.Predmet.OstaliListNazivFormatedOIB_1">
      <item>AMPLUS - INŽENJERING d.o.o. za projektiranje, graditeljstvo i usluge, OIB 02781984978</item>
      <item>Ana Buljan, OIB 71698560464</item>
      <item>Siniša Krekić, OIB 70755689595</item>
      <item>Željko Predovan, OIB 53283151547</item>
      <item>Andrej Ležaić, OIB 71010432725</item>
      <item>KREKIĆ AVANGARD društvo s ograničenom odgovornošću za građenje, trgovinu i proizvodnju, OIB 90749374969</item>
      <item>TRI BARTOLA za trgovinu i usluge društvo s ograničenom odgovornošću, OIB 90935624629</item>
      <item>Neven Ivković, vl. obrta IVKOVIĆ GRADNJA, OIB 00792385695</item>
      <item>David Bajlo, OIB 38093700244</item>
      <item>Daria Krajina Štivičić, OIB 22699466146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2022.</izvorni_sadrzaj>
    <derivirana_varijabla naziv="DomainObject.Datum_1">22. prosinca 2022.</derivirana_varijabla>
  </DomainObject.Datum>
  <DomainObject.PoslovniBrojDokumenta>
    <izvorni_sadrzaj>St-110/2022-50</izvorni_sadrzaj>
    <derivirana_varijabla naziv="DomainObject.PoslovniBrojDokumenta_1">St-110/2022-50</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CENTAR d.o.o</izvorni_sadrzaj>
    <derivirana_varijabla naziv="DomainObject.Predmet.ProtustrankaIDrugi_1">CENTAR 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CENTAR d.o.o, OIB 43520751276, Put Murvice 12, 23000 Zadar</izvorni_sadrzaj>
    <derivirana_varijabla naziv="DomainObject.Predmet.ProtustrankaIDrugiAdressOIB_1">CENTAR d.o.o, OIB 43520751276, Put Murvice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d.o.o</item>
      <item>Financijska agencija (FINA)</item>
      <item>AMPLUS - INŽENJERING d.o.o. za projektiranje, graditeljstvo i usluge</item>
      <item>Ana Buljan</item>
      <item>Siniša Krekić</item>
      <item>Željko Predovan</item>
      <item>Andrej Ležaić</item>
      <item>KREKIĆ AVANGARD društvo s ograničenom odgovornošću za građenje, trgovinu i proizvodnju</item>
      <item>TRI BARTOLA za trgovinu i usluge društvo s ograničenom odgovornošću</item>
      <item>Neven Ivković, vl. obrta IVKOVIĆ GRADNJA</item>
      <item>David Bajlo</item>
      <item>Daria Krajina Štivičić</item>
    </izvorni_sadrzaj>
    <derivirana_varijabla naziv="DomainObject.Predmet.SudioniciListNaziv_1">
      <item>CENTAR d.o.o</item>
      <item>Financijska agencija (FINA)</item>
      <item>AMPLUS - INŽENJERING d.o.o. za projektiranje, graditeljstvo i usluge</item>
      <item>Ana Buljan</item>
      <item>Siniša Krekić</item>
      <item>Željko Predovan</item>
      <item>Andrej Ležaić</item>
      <item>KREKIĆ AVANGARD društvo s ograničenom odgovornošću za građenje, trgovinu i proizvodnju</item>
      <item>TRI BARTOLA za trgovinu i usluge društvo s ograničenom odgovornošću</item>
      <item>Neven Ivković, vl. obrta IVKOVIĆ GRADNJA</item>
      <item>David Bajlo</item>
      <item>Daria Krajina Štivičić</item>
    </derivirana_varijabla>
  </DomainObject.Predmet.SudioniciListNaziv>
  <DomainObject.Predmet.SudioniciListAdressOIB>
    <izvorni_sadrzaj>
      <item>CENTAR d.o.o, OIB 43520751276, Put Murvice 12,23000 Zadar</item>
      <item>Financijska agencija (FINA), OIB 85821130368, Ulica grada Vukovara 70,10000 Zagreb</item>
      <item>AMPLUS - INŽENJERING d.o.o. za projektiranje, graditeljstvo i usluge, OIB 02781984978, Sukošan XXX/26,23206 Sukošan</item>
      <item>Ana Buljan, OIB 71698560464, Stomorica 1/3,23000 Zadar</item>
      <item>Siniša Krekić, OIB 70755689595, Ulica Sv. Vinka Paulskog 34,23000 Zadar</item>
      <item>Željko Predovan, OIB 53283151547, Ulica Dr. Franje Tuđmana 17,23235 Vrsi</item>
      <item>Andrej Ležaić, OIB 71010432725, Ulica kralja Držislava 4,10000 Zagreb</item>
      <item>KREKIĆ AVANGARD društvo s ograničenom odgovornošću za građenje, trgovinu i proizvodnju, OIB 90749374969, Molatska ulica 8,23000 Zadar</item>
      <item>TRI BARTOLA za trgovinu i usluge društvo s ograničenom odgovornošću, OIB 90935624629, Ulica Hrvatskog sabora 25G,23000 Zadar</item>
      <item>Neven Ivković, vl. obrta IVKOVIĆ GRADNJA, OIB 00792385695, Hrvatskog Državnog Sabora 150,23223 Škabrnja</item>
      <item>David Bajlo, OIB 38093700244, Zrinsko-Frankopanska 38,23000 Zadar</item>
      <item>Daria Krajina Štivičić, OIB 22699466146, Jurja Dalmatinca Matejeva 3,23000 Zadar</item>
    </izvorni_sadrzaj>
    <derivirana_varijabla naziv="DomainObject.Predmet.SudioniciListAdressOIB_1">
      <item>CENTAR d.o.o, OIB 43520751276, Put Murvice 12,23000 Zadar</item>
      <item>Financijska agencija (FINA), OIB 85821130368, Ulica grada Vukovara 70,10000 Zagreb</item>
      <item>AMPLUS - INŽENJERING d.o.o. za projektiranje, graditeljstvo i usluge, OIB 02781984978, Sukošan XXX/26,23206 Sukošan</item>
      <item>Ana Buljan, OIB 71698560464, Stomorica 1/3,23000 Zadar</item>
      <item>Siniša Krekić, OIB 70755689595, Ulica Sv. Vinka Paulskog 34,23000 Zadar</item>
      <item>Željko Predovan, OIB 53283151547, Ulica Dr. Franje Tuđmana 17,23235 Vrsi</item>
      <item>Andrej Ležaić, OIB 71010432725, Ulica kralja Držislava 4,10000 Zagreb</item>
      <item>KREKIĆ AVANGARD društvo s ograničenom odgovornošću za građenje, trgovinu i proizvodnju, OIB 90749374969, Molatska ulica 8,23000 Zadar</item>
      <item>TRI BARTOLA za trgovinu i usluge društvo s ograničenom odgovornošću, OIB 90935624629, Ulica Hrvatskog sabora 25G,23000 Zadar</item>
      <item>Neven Ivković, vl. obrta IVKOVIĆ GRADNJA, OIB 00792385695, Hrvatskog Državnog Sabora 150,23223 Škabrnja</item>
      <item>David Bajlo, OIB 38093700244, Zrinsko-Frankopanska 38,23000 Zadar</item>
      <item>Daria Krajina Štivičić, OIB 22699466146, Jurja Dalmatinca Matejeva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43520751276</item>
      <item>, OIB 85821130368</item>
      <item>, OIB 02781984978</item>
      <item>, OIB 71698560464</item>
      <item>, OIB 70755689595</item>
      <item>, OIB 53283151547</item>
      <item>, OIB 71010432725</item>
      <item>, OIB 90749374969</item>
      <item>, OIB 90935624629</item>
      <item>, OIB 00792385695</item>
      <item>, OIB 38093700244</item>
      <item>, OIB 22699466146</item>
    </izvorni_sadrzaj>
    <derivirana_varijabla naziv="DomainObject.Predmet.SudioniciListNazivOIB_1">
      <item>, OIB 43520751276</item>
      <item>, OIB 85821130368</item>
      <item>, OIB 02781984978</item>
      <item>, OIB 71698560464</item>
      <item>, OIB 70755689595</item>
      <item>, OIB 53283151547</item>
      <item>, OIB 71010432725</item>
      <item>, OIB 90749374969</item>
      <item>, OIB 90935624629</item>
      <item>, OIB 00792385695</item>
      <item>, OIB 38093700244</item>
      <item>, OIB 22699466146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4EED20-A390-4DB3-9365-E66CDD2C8A2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26</properties:Pages>
  <properties:Words>14189</properties:Words>
  <properties:Characters>83900</properties:Characters>
  <properties:Lines>1447</properties:Lines>
  <properties:Paragraphs>349</properties:Paragraphs>
  <properties:TotalTime>107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98609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2022-12-21T07:34:00Z</dcterms:created>
  <dc:creator>Ardena Bajlo</dc:creator>
  <cp:lastModifiedBy>Martina Kalmeta</cp:lastModifiedBy>
  <cp:lastPrinted>2021-02-09T09:18:00Z</cp:lastPrinted>
  <dcterms:modified xmlns:xsi="http://www.w3.org/2001/XMLSchema-instance" xsi:type="dcterms:W3CDTF">2022-12-22T09:16:00Z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St-110/2022-50 / Zapisnik - Skupština vjerovnika (St-110-22 - ZAPISNIK - skupština 22.12.22.docx)</vt:lpwstr>
  </prop:property>
  <prop:property fmtid="{D5CDD505-2E9C-101B-9397-08002B2CF9AE}" pid="4" name="CC_coloring">
    <vt:bool>false</vt:bool>
  </prop:property>
  <prop:property fmtid="{D5CDD505-2E9C-101B-9397-08002B2CF9AE}" pid="5" name="BrojStranica">
    <vt:i4>26</vt:i4>
  </prop:property>
</prop:Properties>
</file>